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9A" w:rsidRPr="003B429A" w:rsidRDefault="00091A19" w:rsidP="00D91B7D">
      <w:pPr>
        <w:pStyle w:val="30"/>
        <w:autoSpaceDE w:val="0"/>
        <w:adjustRightInd w:val="0"/>
        <w:snapToGrid w:val="0"/>
        <w:spacing w:before="100" w:beforeAutospacing="1" w:after="100" w:afterAutospacing="1"/>
        <w:jc w:val="center"/>
        <w:rPr>
          <w:sz w:val="24"/>
        </w:rPr>
      </w:pPr>
      <w:bookmarkStart w:id="0" w:name="_Toc23774912"/>
      <w:r w:rsidRPr="00091A19">
        <w:rPr>
          <w:rFonts w:hint="eastAsia"/>
        </w:rPr>
        <w:t>“十三五”光伏发展成绩单：领跑全球产业发展</w:t>
      </w:r>
      <w:bookmarkStart w:id="1" w:name="一"/>
      <w:bookmarkEnd w:id="0"/>
      <w:bookmarkEnd w:id="1"/>
    </w:p>
    <w:p w:rsidR="00EB5A0E" w:rsidRPr="00EB5A0E" w:rsidRDefault="00EB5A0E" w:rsidP="00EB5A0E">
      <w:pPr>
        <w:spacing w:line="400" w:lineRule="exact"/>
        <w:ind w:firstLineChars="200" w:firstLine="480"/>
        <w:rPr>
          <w:sz w:val="24"/>
        </w:rPr>
      </w:pPr>
      <w:r w:rsidRPr="00EB5A0E">
        <w:rPr>
          <w:rFonts w:hint="eastAsia"/>
          <w:sz w:val="24"/>
        </w:rPr>
        <w:t>2020</w:t>
      </w:r>
      <w:r w:rsidRPr="00EB5A0E">
        <w:rPr>
          <w:rFonts w:hint="eastAsia"/>
          <w:sz w:val="24"/>
        </w:rPr>
        <w:t>年，岁末收官，来自</w:t>
      </w:r>
      <w:r w:rsidRPr="00EB5A0E">
        <w:rPr>
          <w:rFonts w:hint="eastAsia"/>
          <w:sz w:val="24"/>
        </w:rPr>
        <w:t>2021</w:t>
      </w:r>
      <w:r w:rsidRPr="00EB5A0E">
        <w:rPr>
          <w:rFonts w:hint="eastAsia"/>
          <w:sz w:val="24"/>
        </w:rPr>
        <w:t>年全国能源工作会议的声音振奋人心：“十三五”规划主要目标任务顺利完成，清洁低碳、安全高效的能源体系加快构建，“四个革命、一个合作”能源安全新战略呈现出根深叶茂、生机勃勃的崭新局面。</w:t>
      </w:r>
    </w:p>
    <w:p w:rsidR="00EB5A0E" w:rsidRPr="00EB5A0E" w:rsidRDefault="00EB5A0E" w:rsidP="00EB5A0E">
      <w:pPr>
        <w:spacing w:line="400" w:lineRule="exact"/>
        <w:ind w:firstLineChars="200" w:firstLine="480"/>
        <w:rPr>
          <w:sz w:val="24"/>
        </w:rPr>
      </w:pPr>
      <w:r w:rsidRPr="00EB5A0E">
        <w:rPr>
          <w:rFonts w:hint="eastAsia"/>
          <w:sz w:val="24"/>
        </w:rPr>
        <w:t>回顾过去</w:t>
      </w:r>
      <w:r w:rsidRPr="00EB5A0E">
        <w:rPr>
          <w:rFonts w:hint="eastAsia"/>
          <w:sz w:val="24"/>
        </w:rPr>
        <w:t>5</w:t>
      </w:r>
      <w:r w:rsidRPr="00EB5A0E">
        <w:rPr>
          <w:rFonts w:hint="eastAsia"/>
          <w:sz w:val="24"/>
        </w:rPr>
        <w:t>年，中国能源的前进步伐令人惊叹：自主保障能力始终保持在</w:t>
      </w:r>
      <w:r w:rsidRPr="00EB5A0E">
        <w:rPr>
          <w:rFonts w:hint="eastAsia"/>
          <w:sz w:val="24"/>
        </w:rPr>
        <w:t>80%</w:t>
      </w:r>
      <w:r w:rsidRPr="00EB5A0E">
        <w:rPr>
          <w:rFonts w:hint="eastAsia"/>
          <w:sz w:val="24"/>
        </w:rPr>
        <w:t>以上，供需关系持续向好</w:t>
      </w:r>
      <w:r w:rsidRPr="00EB5A0E">
        <w:rPr>
          <w:rFonts w:hint="eastAsia"/>
          <w:sz w:val="24"/>
        </w:rPr>
        <w:t>;</w:t>
      </w:r>
      <w:r w:rsidRPr="00EB5A0E">
        <w:rPr>
          <w:rFonts w:hint="eastAsia"/>
          <w:sz w:val="24"/>
        </w:rPr>
        <w:t>能源消费总量控制在</w:t>
      </w:r>
      <w:r w:rsidRPr="00EB5A0E">
        <w:rPr>
          <w:rFonts w:hint="eastAsia"/>
          <w:sz w:val="24"/>
        </w:rPr>
        <w:t>50</w:t>
      </w:r>
      <w:r w:rsidRPr="00EB5A0E">
        <w:rPr>
          <w:rFonts w:hint="eastAsia"/>
          <w:sz w:val="24"/>
        </w:rPr>
        <w:t>亿吨标准煤以内，年均增速控制在</w:t>
      </w:r>
      <w:r w:rsidRPr="00EB5A0E">
        <w:rPr>
          <w:rFonts w:hint="eastAsia"/>
          <w:sz w:val="24"/>
        </w:rPr>
        <w:t>3%</w:t>
      </w:r>
      <w:r w:rsidRPr="00EB5A0E">
        <w:rPr>
          <w:rFonts w:hint="eastAsia"/>
          <w:sz w:val="24"/>
        </w:rPr>
        <w:t>以内，以较低增速保障了经济社会发展和民生福祉改善……光伏产业也交出了一份亮眼的成绩单。</w:t>
      </w:r>
    </w:p>
    <w:p w:rsidR="00EB5A0E" w:rsidRPr="00EB5A0E" w:rsidRDefault="00EB5A0E" w:rsidP="00EB5A0E">
      <w:pPr>
        <w:spacing w:line="400" w:lineRule="exact"/>
        <w:ind w:firstLineChars="200" w:firstLine="480"/>
        <w:rPr>
          <w:sz w:val="24"/>
        </w:rPr>
      </w:pPr>
      <w:r w:rsidRPr="00EB5A0E">
        <w:rPr>
          <w:rFonts w:hint="eastAsia"/>
          <w:sz w:val="24"/>
        </w:rPr>
        <w:t>在“十三五”之初，根据国家能源局提供的规模发展指标，到</w:t>
      </w:r>
      <w:r w:rsidRPr="00EB5A0E">
        <w:rPr>
          <w:rFonts w:hint="eastAsia"/>
          <w:sz w:val="24"/>
        </w:rPr>
        <w:t>2020</w:t>
      </w:r>
      <w:r w:rsidRPr="00EB5A0E">
        <w:rPr>
          <w:rFonts w:hint="eastAsia"/>
          <w:sz w:val="24"/>
        </w:rPr>
        <w:t>年底，太阳能发电装机容量有望达到</w:t>
      </w:r>
      <w:r w:rsidRPr="00EB5A0E">
        <w:rPr>
          <w:rFonts w:hint="eastAsia"/>
          <w:sz w:val="24"/>
        </w:rPr>
        <w:t>1.6</w:t>
      </w:r>
      <w:r w:rsidRPr="00EB5A0E">
        <w:rPr>
          <w:rFonts w:hint="eastAsia"/>
          <w:sz w:val="24"/>
        </w:rPr>
        <w:t>亿千瓦，年发电量达到</w:t>
      </w:r>
      <w:r w:rsidRPr="00EB5A0E">
        <w:rPr>
          <w:rFonts w:hint="eastAsia"/>
          <w:sz w:val="24"/>
        </w:rPr>
        <w:t>1700</w:t>
      </w:r>
      <w:r w:rsidRPr="00EB5A0E">
        <w:rPr>
          <w:rFonts w:hint="eastAsia"/>
          <w:sz w:val="24"/>
        </w:rPr>
        <w:t>亿千瓦时</w:t>
      </w:r>
      <w:r w:rsidRPr="00EB5A0E">
        <w:rPr>
          <w:rFonts w:hint="eastAsia"/>
          <w:sz w:val="24"/>
        </w:rPr>
        <w:t>;</w:t>
      </w:r>
      <w:r w:rsidRPr="00EB5A0E">
        <w:rPr>
          <w:rFonts w:hint="eastAsia"/>
          <w:sz w:val="24"/>
        </w:rPr>
        <w:t>太阳能发电装机规模在电力结构中的比重约</w:t>
      </w:r>
      <w:r w:rsidRPr="00EB5A0E">
        <w:rPr>
          <w:rFonts w:hint="eastAsia"/>
          <w:sz w:val="24"/>
        </w:rPr>
        <w:t>7%</w:t>
      </w:r>
      <w:r w:rsidRPr="00EB5A0E">
        <w:rPr>
          <w:rFonts w:hint="eastAsia"/>
          <w:sz w:val="24"/>
        </w:rPr>
        <w:t>，在新增电力装机结构中的比重约</w:t>
      </w:r>
      <w:r w:rsidRPr="00EB5A0E">
        <w:rPr>
          <w:rFonts w:hint="eastAsia"/>
          <w:sz w:val="24"/>
        </w:rPr>
        <w:t>15%</w:t>
      </w:r>
      <w:r w:rsidRPr="00EB5A0E">
        <w:rPr>
          <w:rFonts w:hint="eastAsia"/>
          <w:sz w:val="24"/>
        </w:rPr>
        <w:t>，在全国总发电量结构中的比重约</w:t>
      </w:r>
      <w:r w:rsidRPr="00EB5A0E">
        <w:rPr>
          <w:rFonts w:hint="eastAsia"/>
          <w:sz w:val="24"/>
        </w:rPr>
        <w:t>2.5%</w:t>
      </w:r>
      <w:r w:rsidRPr="00EB5A0E">
        <w:rPr>
          <w:rFonts w:hint="eastAsia"/>
          <w:sz w:val="24"/>
        </w:rPr>
        <w:t>。</w:t>
      </w:r>
    </w:p>
    <w:p w:rsidR="00EB5A0E" w:rsidRPr="00EB5A0E" w:rsidRDefault="00EB5A0E" w:rsidP="00EB5A0E">
      <w:pPr>
        <w:spacing w:line="400" w:lineRule="exact"/>
        <w:ind w:firstLineChars="200" w:firstLine="480"/>
        <w:rPr>
          <w:sz w:val="24"/>
        </w:rPr>
      </w:pPr>
      <w:r w:rsidRPr="00EB5A0E">
        <w:rPr>
          <w:rFonts w:hint="eastAsia"/>
          <w:sz w:val="24"/>
        </w:rPr>
        <w:t>值得注意的是，国家对于太阳能发电技术创新也提出了明确指标，比如单晶硅电池、多晶硅电池、新型薄膜太阳能电池的产业化转换效率分别达到</w:t>
      </w:r>
      <w:r w:rsidRPr="00EB5A0E">
        <w:rPr>
          <w:rFonts w:hint="eastAsia"/>
          <w:sz w:val="24"/>
        </w:rPr>
        <w:t>23%</w:t>
      </w:r>
      <w:r w:rsidRPr="00EB5A0E">
        <w:rPr>
          <w:rFonts w:hint="eastAsia"/>
          <w:sz w:val="24"/>
        </w:rPr>
        <w:t>以上、</w:t>
      </w:r>
      <w:r w:rsidRPr="00EB5A0E">
        <w:rPr>
          <w:rFonts w:hint="eastAsia"/>
          <w:sz w:val="24"/>
        </w:rPr>
        <w:t>20%</w:t>
      </w:r>
      <w:r w:rsidRPr="00EB5A0E">
        <w:rPr>
          <w:rFonts w:hint="eastAsia"/>
          <w:sz w:val="24"/>
        </w:rPr>
        <w:t>以上和</w:t>
      </w:r>
      <w:r w:rsidRPr="00EB5A0E">
        <w:rPr>
          <w:rFonts w:hint="eastAsia"/>
          <w:sz w:val="24"/>
        </w:rPr>
        <w:t>20%</w:t>
      </w:r>
      <w:r w:rsidRPr="00EB5A0E">
        <w:rPr>
          <w:rFonts w:hint="eastAsia"/>
          <w:sz w:val="24"/>
        </w:rPr>
        <w:t>左右。</w:t>
      </w:r>
    </w:p>
    <w:p w:rsidR="00EB5A0E" w:rsidRPr="00EB5A0E" w:rsidRDefault="00EB5A0E" w:rsidP="00EB5A0E">
      <w:pPr>
        <w:spacing w:line="400" w:lineRule="exact"/>
        <w:ind w:firstLineChars="200" w:firstLine="480"/>
        <w:rPr>
          <w:sz w:val="24"/>
        </w:rPr>
      </w:pPr>
      <w:r w:rsidRPr="00EB5A0E">
        <w:rPr>
          <w:rFonts w:hint="eastAsia"/>
          <w:sz w:val="24"/>
        </w:rPr>
        <w:t>“十三五”我国从四个方面布局太阳能发电产业：</w:t>
      </w:r>
    </w:p>
    <w:p w:rsidR="00EB5A0E" w:rsidRPr="00EB5A0E" w:rsidRDefault="00EB5A0E" w:rsidP="00EB5A0E">
      <w:pPr>
        <w:spacing w:line="400" w:lineRule="exact"/>
        <w:ind w:firstLineChars="200" w:firstLine="480"/>
        <w:rPr>
          <w:rFonts w:hint="eastAsia"/>
          <w:sz w:val="24"/>
        </w:rPr>
      </w:pPr>
      <w:r w:rsidRPr="00EB5A0E">
        <w:rPr>
          <w:rFonts w:hint="eastAsia"/>
          <w:sz w:val="24"/>
        </w:rPr>
        <w:t>1</w:t>
      </w:r>
      <w:r w:rsidRPr="00EB5A0E">
        <w:rPr>
          <w:rFonts w:hint="eastAsia"/>
          <w:sz w:val="24"/>
        </w:rPr>
        <w:t>、全面推进分布式光伏发电。在具备场址、资源、就近接入、就地消纳等建设条件的地区，推动分布式光伏发电系统的全面开发建设。</w:t>
      </w:r>
    </w:p>
    <w:p w:rsidR="00EB5A0E" w:rsidRPr="00EB5A0E" w:rsidRDefault="00EB5A0E" w:rsidP="00EB5A0E">
      <w:pPr>
        <w:spacing w:line="400" w:lineRule="exact"/>
        <w:ind w:firstLineChars="200" w:firstLine="480"/>
        <w:rPr>
          <w:sz w:val="24"/>
        </w:rPr>
      </w:pPr>
      <w:r w:rsidRPr="00EB5A0E">
        <w:rPr>
          <w:rFonts w:hint="eastAsia"/>
          <w:sz w:val="24"/>
        </w:rPr>
        <w:t>2</w:t>
      </w:r>
      <w:r w:rsidRPr="00EB5A0E">
        <w:rPr>
          <w:rFonts w:hint="eastAsia"/>
          <w:sz w:val="24"/>
        </w:rPr>
        <w:t>、有序开展光伏电站建设。重点在资源条件好的西部地区，具备大规模接入和本地消纳能力的地区，结合外送通道规划，有序建设光伏电站基地，确保光伏电力消纳。</w:t>
      </w:r>
    </w:p>
    <w:p w:rsidR="00EB5A0E" w:rsidRPr="00EB5A0E" w:rsidRDefault="00EB5A0E" w:rsidP="00EB5A0E">
      <w:pPr>
        <w:spacing w:line="400" w:lineRule="exact"/>
        <w:ind w:firstLineChars="200" w:firstLine="480"/>
        <w:rPr>
          <w:sz w:val="24"/>
        </w:rPr>
      </w:pPr>
      <w:r w:rsidRPr="00EB5A0E">
        <w:rPr>
          <w:rFonts w:hint="eastAsia"/>
          <w:sz w:val="24"/>
        </w:rPr>
        <w:t>3</w:t>
      </w:r>
      <w:r w:rsidRPr="00EB5A0E">
        <w:rPr>
          <w:rFonts w:hint="eastAsia"/>
          <w:sz w:val="24"/>
        </w:rPr>
        <w:t>、积极推动太阳能热电站建设。重点在青海、甘肃、内蒙古等西部太阳能资源条件好，未利用土地资源和水资源相对丰富的地区，积极推进一批太阳能热电站示范项目，打造若干个百万千瓦级的太阳能热发电示范基地。</w:t>
      </w:r>
    </w:p>
    <w:p w:rsidR="00EB5A0E" w:rsidRPr="00EB5A0E" w:rsidRDefault="00EB5A0E" w:rsidP="00EB5A0E">
      <w:pPr>
        <w:spacing w:line="400" w:lineRule="exact"/>
        <w:ind w:firstLineChars="200" w:firstLine="480"/>
        <w:rPr>
          <w:sz w:val="24"/>
        </w:rPr>
      </w:pPr>
      <w:r w:rsidRPr="00EB5A0E">
        <w:rPr>
          <w:rFonts w:hint="eastAsia"/>
          <w:sz w:val="24"/>
        </w:rPr>
        <w:t>4</w:t>
      </w:r>
      <w:r w:rsidRPr="00EB5A0E">
        <w:rPr>
          <w:rFonts w:hint="eastAsia"/>
          <w:sz w:val="24"/>
        </w:rPr>
        <w:t>、推动太阳能热利用。</w:t>
      </w:r>
      <w:r w:rsidRPr="00EB5A0E">
        <w:rPr>
          <w:rFonts w:hint="eastAsia"/>
          <w:sz w:val="24"/>
        </w:rPr>
        <w:t>2020</w:t>
      </w:r>
      <w:r w:rsidRPr="00EB5A0E">
        <w:rPr>
          <w:rFonts w:hint="eastAsia"/>
          <w:sz w:val="24"/>
        </w:rPr>
        <w:t>年，太阳能热利用行业形成制造、系统集成、运营服务均衡发展的产业格局，形成以民用热水、供暖制冷、大型区域供热、工农业热力等为主的市场布局。</w:t>
      </w:r>
    </w:p>
    <w:p w:rsidR="00EB5A0E" w:rsidRPr="00EB5A0E" w:rsidRDefault="00EB5A0E" w:rsidP="00EB5A0E">
      <w:pPr>
        <w:spacing w:line="400" w:lineRule="exact"/>
        <w:ind w:firstLineChars="200" w:firstLine="480"/>
        <w:rPr>
          <w:sz w:val="24"/>
        </w:rPr>
      </w:pPr>
      <w:r w:rsidRPr="00EB5A0E">
        <w:rPr>
          <w:rFonts w:hint="eastAsia"/>
          <w:sz w:val="24"/>
        </w:rPr>
        <w:t>“十三五”时期，我国太阳能行业不断突破，深耕创新，日益完善，书写出了一份异彩纷呈的发展画卷：</w:t>
      </w:r>
    </w:p>
    <w:p w:rsidR="00EB5A0E" w:rsidRPr="00EB5A0E" w:rsidRDefault="00EB5A0E" w:rsidP="00EB5A0E">
      <w:pPr>
        <w:spacing w:line="400" w:lineRule="exact"/>
        <w:ind w:firstLineChars="200" w:firstLine="480"/>
        <w:rPr>
          <w:rFonts w:hint="eastAsia"/>
          <w:sz w:val="24"/>
        </w:rPr>
      </w:pPr>
      <w:r w:rsidRPr="00EB5A0E">
        <w:rPr>
          <w:rFonts w:hint="eastAsia"/>
          <w:sz w:val="24"/>
        </w:rPr>
        <w:t>提前两年完成装机目标</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十三五”期间，得益于用电负荷持续快速增长、可再生能源项目建设布局不断优化、电网调度运行考核力度不断加强等因素，光伏发电装机规模在飞速增长的同时，曾长期困扰行业发展的消纳问题正日渐得到缓解。</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据国家能源局统计数据显示，</w:t>
      </w:r>
      <w:r w:rsidRPr="00EB5A0E">
        <w:rPr>
          <w:rFonts w:hint="eastAsia"/>
          <w:sz w:val="24"/>
        </w:rPr>
        <w:t>2017</w:t>
      </w:r>
      <w:r w:rsidRPr="00EB5A0E">
        <w:rPr>
          <w:rFonts w:hint="eastAsia"/>
          <w:sz w:val="24"/>
        </w:rPr>
        <w:t>年底，我国光伏发电累计装机量</w:t>
      </w:r>
      <w:r w:rsidRPr="00EB5A0E">
        <w:rPr>
          <w:rFonts w:hint="eastAsia"/>
          <w:sz w:val="24"/>
        </w:rPr>
        <w:t>1.3</w:t>
      </w:r>
      <w:r w:rsidRPr="00EB5A0E">
        <w:rPr>
          <w:rFonts w:hint="eastAsia"/>
          <w:sz w:val="24"/>
        </w:rPr>
        <w:t>亿千瓦，提前实现“十三五”光伏装机指导性目标。截至</w:t>
      </w:r>
      <w:r w:rsidRPr="00EB5A0E">
        <w:rPr>
          <w:rFonts w:hint="eastAsia"/>
          <w:sz w:val="24"/>
        </w:rPr>
        <w:t>2020</w:t>
      </w:r>
      <w:r w:rsidRPr="00EB5A0E">
        <w:rPr>
          <w:rFonts w:hint="eastAsia"/>
          <w:sz w:val="24"/>
        </w:rPr>
        <w:t>年</w:t>
      </w:r>
      <w:r w:rsidRPr="00EB5A0E">
        <w:rPr>
          <w:rFonts w:hint="eastAsia"/>
          <w:sz w:val="24"/>
        </w:rPr>
        <w:t>10</w:t>
      </w:r>
      <w:r w:rsidRPr="00EB5A0E">
        <w:rPr>
          <w:rFonts w:hint="eastAsia"/>
          <w:sz w:val="24"/>
        </w:rPr>
        <w:t>月底，我国光伏发电装机容量达到了</w:t>
      </w:r>
      <w:r w:rsidRPr="00EB5A0E">
        <w:rPr>
          <w:rFonts w:hint="eastAsia"/>
          <w:sz w:val="24"/>
        </w:rPr>
        <w:t>2.28</w:t>
      </w:r>
      <w:r w:rsidRPr="00EB5A0E">
        <w:rPr>
          <w:rFonts w:hint="eastAsia"/>
          <w:sz w:val="24"/>
        </w:rPr>
        <w:t>亿千瓦，超额完成“十三五”规划任务目标一倍有余，其新增装机容量更连续</w:t>
      </w:r>
      <w:r w:rsidRPr="00EB5A0E">
        <w:rPr>
          <w:rFonts w:hint="eastAsia"/>
          <w:sz w:val="24"/>
        </w:rPr>
        <w:t>8</w:t>
      </w:r>
      <w:r w:rsidRPr="00EB5A0E">
        <w:rPr>
          <w:rFonts w:hint="eastAsia"/>
          <w:sz w:val="24"/>
        </w:rPr>
        <w:t>年保持世界第一，大幅超出行业预期。</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同时，我国光伏发电利用率达到</w:t>
      </w:r>
      <w:r w:rsidRPr="00EB5A0E">
        <w:rPr>
          <w:rFonts w:hint="eastAsia"/>
          <w:sz w:val="24"/>
        </w:rPr>
        <w:t>98.3%</w:t>
      </w:r>
      <w:r w:rsidRPr="00EB5A0E">
        <w:rPr>
          <w:rFonts w:hint="eastAsia"/>
          <w:sz w:val="24"/>
        </w:rPr>
        <w:t>，同比上升</w:t>
      </w:r>
      <w:r w:rsidRPr="00EB5A0E">
        <w:rPr>
          <w:rFonts w:hint="eastAsia"/>
          <w:sz w:val="24"/>
        </w:rPr>
        <w:t>0.2</w:t>
      </w:r>
      <w:r w:rsidRPr="00EB5A0E">
        <w:rPr>
          <w:rFonts w:hint="eastAsia"/>
          <w:sz w:val="24"/>
        </w:rPr>
        <w:t>个百分点，较“十二五”末期提升了</w:t>
      </w:r>
      <w:r w:rsidRPr="00EB5A0E">
        <w:rPr>
          <w:rFonts w:hint="eastAsia"/>
          <w:sz w:val="24"/>
        </w:rPr>
        <w:t>9</w:t>
      </w:r>
      <w:r w:rsidRPr="00EB5A0E">
        <w:rPr>
          <w:rFonts w:hint="eastAsia"/>
          <w:sz w:val="24"/>
        </w:rPr>
        <w:t>个百分点，消纳形势持续好转，为推进能源高质量发展提供有力支撑。</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从“两头在外”到全球领先</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据业内统计，</w:t>
      </w:r>
      <w:r w:rsidRPr="00EB5A0E">
        <w:rPr>
          <w:rFonts w:hint="eastAsia"/>
          <w:sz w:val="24"/>
        </w:rPr>
        <w:t>2020</w:t>
      </w:r>
      <w:r w:rsidRPr="00EB5A0E">
        <w:rPr>
          <w:rFonts w:hint="eastAsia"/>
          <w:sz w:val="24"/>
        </w:rPr>
        <w:t>年，我国多晶硅、硅片、电池片和组件的产能在全球占比分别达到</w:t>
      </w:r>
      <w:r w:rsidRPr="00EB5A0E">
        <w:rPr>
          <w:rFonts w:hint="eastAsia"/>
          <w:sz w:val="24"/>
        </w:rPr>
        <w:t>69.0%</w:t>
      </w:r>
      <w:r w:rsidRPr="00EB5A0E">
        <w:rPr>
          <w:rFonts w:hint="eastAsia"/>
          <w:sz w:val="24"/>
        </w:rPr>
        <w:t>、</w:t>
      </w:r>
      <w:r w:rsidRPr="00EB5A0E">
        <w:rPr>
          <w:rFonts w:hint="eastAsia"/>
          <w:sz w:val="24"/>
        </w:rPr>
        <w:t>93.7%</w:t>
      </w:r>
      <w:r w:rsidRPr="00EB5A0E">
        <w:rPr>
          <w:rFonts w:hint="eastAsia"/>
          <w:sz w:val="24"/>
        </w:rPr>
        <w:t>、</w:t>
      </w:r>
      <w:r w:rsidRPr="00EB5A0E">
        <w:rPr>
          <w:rFonts w:hint="eastAsia"/>
          <w:sz w:val="24"/>
        </w:rPr>
        <w:t>77.7%</w:t>
      </w:r>
      <w:r w:rsidRPr="00EB5A0E">
        <w:rPr>
          <w:rFonts w:hint="eastAsia"/>
          <w:sz w:val="24"/>
        </w:rPr>
        <w:t>和</w:t>
      </w:r>
      <w:r w:rsidRPr="00EB5A0E">
        <w:rPr>
          <w:rFonts w:hint="eastAsia"/>
          <w:sz w:val="24"/>
        </w:rPr>
        <w:t>69.2%</w:t>
      </w:r>
      <w:r w:rsidRPr="00EB5A0E">
        <w:rPr>
          <w:rFonts w:hint="eastAsia"/>
          <w:sz w:val="24"/>
        </w:rPr>
        <w:t>，分别增长了</w:t>
      </w:r>
      <w:r w:rsidRPr="00EB5A0E">
        <w:rPr>
          <w:rFonts w:hint="eastAsia"/>
          <w:sz w:val="24"/>
        </w:rPr>
        <w:t>7.4</w:t>
      </w:r>
      <w:r w:rsidRPr="00EB5A0E">
        <w:rPr>
          <w:rFonts w:hint="eastAsia"/>
          <w:sz w:val="24"/>
        </w:rPr>
        <w:t>、</w:t>
      </w:r>
      <w:r w:rsidRPr="00EB5A0E">
        <w:rPr>
          <w:rFonts w:hint="eastAsia"/>
          <w:sz w:val="24"/>
        </w:rPr>
        <w:t>2.9</w:t>
      </w:r>
      <w:r w:rsidRPr="00EB5A0E">
        <w:rPr>
          <w:rFonts w:hint="eastAsia"/>
          <w:sz w:val="24"/>
        </w:rPr>
        <w:t>、</w:t>
      </w:r>
      <w:r w:rsidRPr="00EB5A0E">
        <w:rPr>
          <w:rFonts w:hint="eastAsia"/>
          <w:sz w:val="24"/>
        </w:rPr>
        <w:t>4.0</w:t>
      </w:r>
      <w:r w:rsidRPr="00EB5A0E">
        <w:rPr>
          <w:rFonts w:hint="eastAsia"/>
          <w:sz w:val="24"/>
        </w:rPr>
        <w:t>和</w:t>
      </w:r>
      <w:r w:rsidRPr="00EB5A0E">
        <w:rPr>
          <w:rFonts w:hint="eastAsia"/>
          <w:sz w:val="24"/>
        </w:rPr>
        <w:t>0.9</w:t>
      </w:r>
      <w:r w:rsidRPr="00EB5A0E">
        <w:rPr>
          <w:rFonts w:hint="eastAsia"/>
          <w:sz w:val="24"/>
        </w:rPr>
        <w:t>个百分点，产品产能和产量高居世界第一，已成为全球光伏产业发展主要推动力量之一。</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在装机规模快速增长的同时，我国光伏产业太阳能电池和组件的转换效率也不断更新纪录。截至</w:t>
      </w:r>
      <w:r w:rsidRPr="00EB5A0E">
        <w:rPr>
          <w:rFonts w:hint="eastAsia"/>
          <w:sz w:val="24"/>
        </w:rPr>
        <w:t>2019</w:t>
      </w:r>
      <w:r w:rsidRPr="00EB5A0E">
        <w:rPr>
          <w:rFonts w:hint="eastAsia"/>
          <w:sz w:val="24"/>
        </w:rPr>
        <w:t>年底，规模化生产的单多晶电池平均转换效率已较</w:t>
      </w:r>
      <w:r w:rsidRPr="00EB5A0E">
        <w:rPr>
          <w:rFonts w:hint="eastAsia"/>
          <w:sz w:val="24"/>
        </w:rPr>
        <w:t>2015</w:t>
      </w:r>
      <w:r w:rsidRPr="00EB5A0E">
        <w:rPr>
          <w:rFonts w:hint="eastAsia"/>
          <w:sz w:val="24"/>
        </w:rPr>
        <w:t>年分别提高约</w:t>
      </w:r>
      <w:r w:rsidRPr="00EB5A0E">
        <w:rPr>
          <w:rFonts w:hint="eastAsia"/>
          <w:sz w:val="24"/>
        </w:rPr>
        <w:t>4</w:t>
      </w:r>
      <w:r w:rsidRPr="00EB5A0E">
        <w:rPr>
          <w:rFonts w:hint="eastAsia"/>
          <w:sz w:val="24"/>
        </w:rPr>
        <w:t>个和</w:t>
      </w:r>
      <w:r w:rsidRPr="00EB5A0E">
        <w:rPr>
          <w:rFonts w:hint="eastAsia"/>
          <w:sz w:val="24"/>
        </w:rPr>
        <w:t>3</w:t>
      </w:r>
      <w:r w:rsidRPr="00EB5A0E">
        <w:rPr>
          <w:rFonts w:hint="eastAsia"/>
          <w:sz w:val="24"/>
        </w:rPr>
        <w:t>个百分点，异质结等先进电池平均转换效率达</w:t>
      </w:r>
      <w:r w:rsidRPr="00EB5A0E">
        <w:rPr>
          <w:rFonts w:hint="eastAsia"/>
          <w:sz w:val="24"/>
        </w:rPr>
        <w:t>23.0%</w:t>
      </w:r>
      <w:r w:rsidRPr="00EB5A0E">
        <w:rPr>
          <w:rFonts w:hint="eastAsia"/>
          <w:sz w:val="24"/>
        </w:rPr>
        <w:t>，多项技术革新领跑全球产业发展。我国光伏产业已由“两头在外”的世界加工基地，逐步转变成为全产业链全球光伏发展创新制造基地。</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此外，“十三五”时期，我国太阳能热发电行业也取得了较大发展。自</w:t>
      </w:r>
      <w:r w:rsidRPr="00EB5A0E">
        <w:rPr>
          <w:rFonts w:hint="eastAsia"/>
          <w:sz w:val="24"/>
        </w:rPr>
        <w:t>2016</w:t>
      </w:r>
      <w:r w:rsidRPr="00EB5A0E">
        <w:rPr>
          <w:rFonts w:hint="eastAsia"/>
          <w:sz w:val="24"/>
        </w:rPr>
        <w:t>年国家能源局公布首批太阳能热发电示范项目以来，我国太阳能热发电行业发展不断提速，截至</w:t>
      </w:r>
      <w:r w:rsidRPr="00EB5A0E">
        <w:rPr>
          <w:rFonts w:hint="eastAsia"/>
          <w:sz w:val="24"/>
        </w:rPr>
        <w:t>2019</w:t>
      </w:r>
      <w:r w:rsidRPr="00EB5A0E">
        <w:rPr>
          <w:rFonts w:hint="eastAsia"/>
          <w:sz w:val="24"/>
        </w:rPr>
        <w:t>年底，累计装机</w:t>
      </w:r>
      <w:r w:rsidRPr="00EB5A0E">
        <w:rPr>
          <w:rFonts w:hint="eastAsia"/>
          <w:sz w:val="24"/>
        </w:rPr>
        <w:t>42</w:t>
      </w:r>
      <w:r w:rsidRPr="00EB5A0E">
        <w:rPr>
          <w:rFonts w:hint="eastAsia"/>
          <w:sz w:val="24"/>
        </w:rPr>
        <w:t>万千瓦、全球占比达到</w:t>
      </w:r>
      <w:r w:rsidRPr="00EB5A0E">
        <w:rPr>
          <w:rFonts w:hint="eastAsia"/>
          <w:sz w:val="24"/>
        </w:rPr>
        <w:t>6%</w:t>
      </w:r>
      <w:r w:rsidRPr="00EB5A0E">
        <w:rPr>
          <w:rFonts w:hint="eastAsia"/>
          <w:sz w:val="24"/>
        </w:rPr>
        <w:t>，产业链主要相关企业近</w:t>
      </w:r>
      <w:r w:rsidRPr="00EB5A0E">
        <w:rPr>
          <w:rFonts w:hint="eastAsia"/>
          <w:sz w:val="24"/>
        </w:rPr>
        <w:t>300</w:t>
      </w:r>
      <w:r w:rsidRPr="00EB5A0E">
        <w:rPr>
          <w:rFonts w:hint="eastAsia"/>
          <w:sz w:val="24"/>
        </w:rPr>
        <w:t>家。同时，首批示范项目之一的德令哈</w:t>
      </w:r>
      <w:r w:rsidRPr="00EB5A0E">
        <w:rPr>
          <w:rFonts w:hint="eastAsia"/>
          <w:sz w:val="24"/>
        </w:rPr>
        <w:t>50</w:t>
      </w:r>
      <w:r w:rsidRPr="00EB5A0E">
        <w:rPr>
          <w:rFonts w:hint="eastAsia"/>
          <w:sz w:val="24"/>
        </w:rPr>
        <w:t>兆瓦光热电站实现满负荷运行，调峰深度和速度均明显优于常规火电。</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rFonts w:hint="eastAsia"/>
          <w:sz w:val="24"/>
        </w:rPr>
      </w:pPr>
      <w:r w:rsidRPr="00EB5A0E">
        <w:rPr>
          <w:rFonts w:hint="eastAsia"/>
          <w:sz w:val="24"/>
        </w:rPr>
        <w:t>助力脱贫攻坚战成效显著</w:t>
      </w:r>
    </w:p>
    <w:p w:rsidR="00EB5A0E" w:rsidRPr="00EB5A0E" w:rsidRDefault="00EB5A0E" w:rsidP="00EB5A0E">
      <w:pPr>
        <w:spacing w:line="400" w:lineRule="exact"/>
        <w:ind w:firstLineChars="200" w:firstLine="480"/>
        <w:rPr>
          <w:sz w:val="24"/>
        </w:rPr>
      </w:pPr>
    </w:p>
    <w:p w:rsidR="00EB5A0E" w:rsidRPr="00EB5A0E" w:rsidRDefault="00EB5A0E" w:rsidP="00EB5A0E">
      <w:pPr>
        <w:spacing w:line="400" w:lineRule="exact"/>
        <w:ind w:firstLineChars="200" w:firstLine="480"/>
        <w:rPr>
          <w:sz w:val="24"/>
        </w:rPr>
      </w:pPr>
      <w:r w:rsidRPr="00EB5A0E">
        <w:rPr>
          <w:rFonts w:hint="eastAsia"/>
          <w:sz w:val="24"/>
        </w:rPr>
        <w:t>2015</w:t>
      </w:r>
      <w:r w:rsidRPr="00EB5A0E">
        <w:rPr>
          <w:rFonts w:hint="eastAsia"/>
          <w:sz w:val="24"/>
        </w:rPr>
        <w:t>年光伏扶贫工作开展以来，国家层面分</w:t>
      </w:r>
      <w:r w:rsidRPr="00EB5A0E">
        <w:rPr>
          <w:rFonts w:hint="eastAsia"/>
          <w:sz w:val="24"/>
        </w:rPr>
        <w:t>5</w:t>
      </w:r>
      <w:r w:rsidRPr="00EB5A0E">
        <w:rPr>
          <w:rFonts w:hint="eastAsia"/>
          <w:sz w:val="24"/>
        </w:rPr>
        <w:t>批下达光伏扶贫专项建设规模或计划，并在光伏发电规模管理中对光伏扶贫给予特殊支持，鼓励各地使用商业光伏指标建设光伏扶贫项目，为光伏扶贫项目的发展规划路径、做足准备。</w:t>
      </w:r>
    </w:p>
    <w:p w:rsidR="00EB5A0E" w:rsidRPr="00EB5A0E" w:rsidRDefault="00EB5A0E" w:rsidP="00EB5A0E">
      <w:pPr>
        <w:spacing w:line="400" w:lineRule="exact"/>
        <w:ind w:firstLineChars="200" w:firstLine="480"/>
        <w:rPr>
          <w:sz w:val="24"/>
        </w:rPr>
      </w:pPr>
      <w:r w:rsidRPr="00EB5A0E">
        <w:rPr>
          <w:rFonts w:hint="eastAsia"/>
          <w:sz w:val="24"/>
        </w:rPr>
        <w:t>在各地区各部门的共同努力下，“十三五”期间，光伏扶贫工作取得显著成效。截至目前，光伏扶贫项目建设任务全面完成，累计建成光伏扶贫电站</w:t>
      </w:r>
      <w:r w:rsidRPr="00EB5A0E">
        <w:rPr>
          <w:rFonts w:hint="eastAsia"/>
          <w:sz w:val="24"/>
        </w:rPr>
        <w:t>2636</w:t>
      </w:r>
      <w:r w:rsidRPr="00EB5A0E">
        <w:rPr>
          <w:rFonts w:hint="eastAsia"/>
          <w:sz w:val="24"/>
        </w:rPr>
        <w:t>万千瓦，惠及</w:t>
      </w:r>
      <w:r w:rsidRPr="00EB5A0E">
        <w:rPr>
          <w:rFonts w:hint="eastAsia"/>
          <w:sz w:val="24"/>
        </w:rPr>
        <w:t>6</w:t>
      </w:r>
      <w:r w:rsidRPr="00EB5A0E">
        <w:rPr>
          <w:rFonts w:hint="eastAsia"/>
          <w:sz w:val="24"/>
        </w:rPr>
        <w:t>万个贫困村、</w:t>
      </w:r>
      <w:r w:rsidRPr="00EB5A0E">
        <w:rPr>
          <w:rFonts w:hint="eastAsia"/>
          <w:sz w:val="24"/>
        </w:rPr>
        <w:t>415</w:t>
      </w:r>
      <w:r w:rsidRPr="00EB5A0E">
        <w:rPr>
          <w:rFonts w:hint="eastAsia"/>
          <w:sz w:val="24"/>
        </w:rPr>
        <w:t>万贫困户，每年可实现电费和补贴收入约</w:t>
      </w:r>
      <w:r w:rsidRPr="00EB5A0E">
        <w:rPr>
          <w:rFonts w:hint="eastAsia"/>
          <w:sz w:val="24"/>
        </w:rPr>
        <w:t>180</w:t>
      </w:r>
      <w:r w:rsidRPr="00EB5A0E">
        <w:rPr>
          <w:rFonts w:hint="eastAsia"/>
          <w:sz w:val="24"/>
        </w:rPr>
        <w:t>亿元。光伏扶贫已成为贫困县推进产业扶贫的新业态，贫困村集体经济“破零”的重要产业支撑，为我国提前兑现</w:t>
      </w:r>
      <w:r w:rsidRPr="00EB5A0E">
        <w:rPr>
          <w:rFonts w:hint="eastAsia"/>
          <w:sz w:val="24"/>
        </w:rPr>
        <w:t>2020</w:t>
      </w:r>
      <w:r w:rsidRPr="00EB5A0E">
        <w:rPr>
          <w:rFonts w:hint="eastAsia"/>
          <w:sz w:val="24"/>
        </w:rPr>
        <w:t>年全面脱贫目标作出重要贡献。</w:t>
      </w:r>
    </w:p>
    <w:p w:rsidR="00477A49" w:rsidRPr="00477A49" w:rsidRDefault="00EB5A0E" w:rsidP="00EB5A0E">
      <w:pPr>
        <w:spacing w:line="400" w:lineRule="exact"/>
        <w:ind w:firstLineChars="200" w:firstLine="480"/>
        <w:rPr>
          <w:sz w:val="24"/>
        </w:rPr>
      </w:pPr>
      <w:r w:rsidRPr="00EB5A0E">
        <w:rPr>
          <w:rFonts w:hint="eastAsia"/>
          <w:sz w:val="24"/>
        </w:rPr>
        <w:t>“十四五”将至，在“</w:t>
      </w:r>
      <w:r w:rsidRPr="00EB5A0E">
        <w:rPr>
          <w:rFonts w:hint="eastAsia"/>
          <w:sz w:val="24"/>
        </w:rPr>
        <w:t>30</w:t>
      </w:r>
      <w:r w:rsidRPr="00EB5A0E">
        <w:rPr>
          <w:rFonts w:hint="eastAsia"/>
          <w:sz w:val="24"/>
        </w:rPr>
        <w:t>·</w:t>
      </w:r>
      <w:r w:rsidRPr="00EB5A0E">
        <w:rPr>
          <w:rFonts w:hint="eastAsia"/>
          <w:sz w:val="24"/>
        </w:rPr>
        <w:t>60</w:t>
      </w:r>
      <w:r w:rsidRPr="00EB5A0E">
        <w:rPr>
          <w:rFonts w:hint="eastAsia"/>
          <w:sz w:val="24"/>
        </w:rPr>
        <w:t>”碳发展目标指引下，以光伏产业为代表的新能源行业，将在我国能源结构中占据更重要的位置，为加快推进我国“十四五”乃至更长时期能源高质量发展提供有力支撑。</w:t>
      </w:r>
    </w:p>
    <w:p w:rsidR="0017657D" w:rsidRDefault="0017657D" w:rsidP="000D14ED">
      <w:pPr>
        <w:spacing w:beforeLines="50" w:before="156" w:line="400" w:lineRule="exact"/>
        <w:ind w:firstLineChars="200" w:firstLine="480"/>
        <w:rPr>
          <w:sz w:val="24"/>
        </w:rPr>
      </w:pPr>
      <w:r>
        <w:rPr>
          <w:rFonts w:hint="eastAsia"/>
          <w:sz w:val="24"/>
        </w:rPr>
        <w:t>编辑：规划战略与信息中心</w:t>
      </w:r>
      <w:r>
        <w:rPr>
          <w:rFonts w:hint="eastAsia"/>
          <w:sz w:val="24"/>
        </w:rPr>
        <w:t xml:space="preserve"> </w:t>
      </w:r>
      <w:r>
        <w:rPr>
          <w:rFonts w:hint="eastAsia"/>
          <w:sz w:val="24"/>
        </w:rPr>
        <w:t>图书馆</w:t>
      </w:r>
    </w:p>
    <w:p w:rsidR="00434103" w:rsidRDefault="00477A49" w:rsidP="00B07D18">
      <w:pPr>
        <w:spacing w:beforeLines="50" w:before="156" w:line="400" w:lineRule="exact"/>
        <w:ind w:firstLineChars="200" w:firstLine="480"/>
        <w:rPr>
          <w:sz w:val="24"/>
        </w:rPr>
      </w:pPr>
      <w:r w:rsidRPr="00477A49">
        <w:rPr>
          <w:rFonts w:hint="eastAsia"/>
          <w:sz w:val="24"/>
        </w:rPr>
        <w:t>信息来源：</w:t>
      </w:r>
      <w:hyperlink r:id="rId9" w:history="1">
        <w:r w:rsidR="00B07D18" w:rsidRPr="00316EE0">
          <w:rPr>
            <w:rStyle w:val="ab"/>
            <w:sz w:val="24"/>
          </w:rPr>
          <w:t>https</w:t>
        </w:r>
        <w:r w:rsidR="006715AF">
          <w:rPr>
            <w:rStyle w:val="ab"/>
            <w:sz w:val="24"/>
          </w:rPr>
          <w:t>：</w:t>
        </w:r>
        <w:r w:rsidR="00B07D18" w:rsidRPr="00316EE0">
          <w:rPr>
            <w:rStyle w:val="ab"/>
            <w:sz w:val="24"/>
          </w:rPr>
          <w:t>//www.china5e.com/news/news-1107620-1.html</w:t>
        </w:r>
      </w:hyperlink>
      <w:hyperlink r:id="rId10" w:history="1"/>
      <w:r w:rsidR="00F20034">
        <w:rPr>
          <w:sz w:val="24"/>
        </w:rPr>
        <w:tab/>
      </w:r>
      <w:r w:rsidR="00F20034">
        <w:rPr>
          <w:sz w:val="24"/>
        </w:rPr>
        <w:tab/>
      </w:r>
    </w:p>
    <w:p w:rsidR="00531FB3" w:rsidRPr="00531FB3" w:rsidRDefault="00531FB3" w:rsidP="00531FB3">
      <w:pPr>
        <w:spacing w:beforeLines="50" w:before="156"/>
        <w:ind w:firstLine="482"/>
        <w:jc w:val="right"/>
        <w:rPr>
          <w:rStyle w:val="ab"/>
          <w:color w:val="auto"/>
          <w:szCs w:val="21"/>
          <w:u w:val="none"/>
        </w:rPr>
      </w:pPr>
    </w:p>
    <w:p w:rsidR="001873CD" w:rsidRDefault="00EB5A0E" w:rsidP="001873CD">
      <w:pPr>
        <w:pStyle w:val="30"/>
        <w:autoSpaceDE w:val="0"/>
        <w:adjustRightInd w:val="0"/>
        <w:snapToGrid w:val="0"/>
        <w:spacing w:before="100" w:beforeAutospacing="1" w:after="100" w:afterAutospacing="1"/>
        <w:jc w:val="center"/>
      </w:pPr>
      <w:bookmarkStart w:id="2" w:name="_Toc23774913"/>
      <w:r w:rsidRPr="00EB5A0E">
        <w:rPr>
          <w:rFonts w:hint="eastAsia"/>
        </w:rPr>
        <w:t>晶科能源</w:t>
      </w:r>
      <w:r w:rsidRPr="00EB5A0E">
        <w:rPr>
          <w:rFonts w:hint="eastAsia"/>
        </w:rPr>
        <w:t>N</w:t>
      </w:r>
      <w:r w:rsidRPr="00EB5A0E">
        <w:rPr>
          <w:rFonts w:hint="eastAsia"/>
        </w:rPr>
        <w:t>型单晶组件最高转换效率达</w:t>
      </w:r>
      <w:r w:rsidRPr="00EB5A0E">
        <w:rPr>
          <w:rFonts w:hint="eastAsia"/>
        </w:rPr>
        <w:t>23.01%</w:t>
      </w:r>
      <w:r w:rsidRPr="00EB5A0E">
        <w:rPr>
          <w:rFonts w:hint="eastAsia"/>
        </w:rPr>
        <w:t>，刷新世界纪录</w:t>
      </w:r>
      <w:bookmarkStart w:id="3" w:name="二"/>
      <w:bookmarkEnd w:id="2"/>
      <w:bookmarkEnd w:id="3"/>
    </w:p>
    <w:p w:rsidR="00EB5A0E" w:rsidRPr="00EB5A0E" w:rsidRDefault="00EB5A0E" w:rsidP="00EB5A0E">
      <w:pPr>
        <w:spacing w:line="360" w:lineRule="auto"/>
        <w:ind w:firstLineChars="200" w:firstLine="480"/>
        <w:rPr>
          <w:sz w:val="24"/>
        </w:rPr>
      </w:pPr>
      <w:r w:rsidRPr="00EB5A0E">
        <w:rPr>
          <w:rFonts w:hint="eastAsia"/>
          <w:sz w:val="24"/>
        </w:rPr>
        <w:t>近期，晶科能源宣布在继公司</w:t>
      </w:r>
      <w:r w:rsidRPr="00EB5A0E">
        <w:rPr>
          <w:rFonts w:hint="eastAsia"/>
          <w:sz w:val="24"/>
        </w:rPr>
        <w:t>N</w:t>
      </w:r>
      <w:r w:rsidRPr="00EB5A0E">
        <w:rPr>
          <w:rFonts w:hint="eastAsia"/>
          <w:sz w:val="24"/>
        </w:rPr>
        <w:t>型</w:t>
      </w:r>
      <w:r w:rsidRPr="00EB5A0E">
        <w:rPr>
          <w:rFonts w:hint="eastAsia"/>
          <w:sz w:val="24"/>
        </w:rPr>
        <w:t>TOPCon</w:t>
      </w:r>
      <w:r w:rsidRPr="00EB5A0E">
        <w:rPr>
          <w:rFonts w:hint="eastAsia"/>
          <w:sz w:val="24"/>
        </w:rPr>
        <w:t>单晶硅单结电池转换率刷新世界纪录后，最新研发的</w:t>
      </w:r>
      <w:r w:rsidRPr="00EB5A0E">
        <w:rPr>
          <w:rFonts w:hint="eastAsia"/>
          <w:sz w:val="24"/>
        </w:rPr>
        <w:t>N</w:t>
      </w:r>
      <w:r w:rsidRPr="00EB5A0E">
        <w:rPr>
          <w:rFonts w:hint="eastAsia"/>
          <w:sz w:val="24"/>
        </w:rPr>
        <w:t>型单晶组件经权威第三方机构</w:t>
      </w:r>
      <w:r w:rsidRPr="00EB5A0E">
        <w:rPr>
          <w:rFonts w:hint="eastAsia"/>
          <w:sz w:val="24"/>
        </w:rPr>
        <w:t>TUV</w:t>
      </w:r>
      <w:r w:rsidRPr="00EB5A0E">
        <w:rPr>
          <w:rFonts w:hint="eastAsia"/>
          <w:sz w:val="24"/>
        </w:rPr>
        <w:t>莱茵上海实验室测试，最高转换效率达到</w:t>
      </w:r>
      <w:r w:rsidRPr="00EB5A0E">
        <w:rPr>
          <w:rFonts w:hint="eastAsia"/>
          <w:sz w:val="24"/>
        </w:rPr>
        <w:t>23.01%</w:t>
      </w:r>
      <w:r w:rsidRPr="00EB5A0E">
        <w:rPr>
          <w:rFonts w:hint="eastAsia"/>
          <w:sz w:val="24"/>
        </w:rPr>
        <w:t>，刷新了此前创下的</w:t>
      </w:r>
      <w:r w:rsidRPr="00EB5A0E">
        <w:rPr>
          <w:rFonts w:hint="eastAsia"/>
          <w:sz w:val="24"/>
        </w:rPr>
        <w:t>22.39%</w:t>
      </w:r>
      <w:r w:rsidRPr="00EB5A0E">
        <w:rPr>
          <w:rFonts w:hint="eastAsia"/>
          <w:sz w:val="24"/>
        </w:rPr>
        <w:t>组件效率世界纪录。</w:t>
      </w:r>
    </w:p>
    <w:p w:rsidR="00EB5A0E" w:rsidRPr="00EB5A0E" w:rsidRDefault="00EB5A0E" w:rsidP="00EB5A0E">
      <w:pPr>
        <w:spacing w:line="360" w:lineRule="auto"/>
        <w:ind w:firstLineChars="200" w:firstLine="480"/>
        <w:rPr>
          <w:sz w:val="24"/>
        </w:rPr>
      </w:pPr>
      <w:r w:rsidRPr="00EB5A0E">
        <w:rPr>
          <w:rFonts w:hint="eastAsia"/>
          <w:sz w:val="24"/>
        </w:rPr>
        <w:t>此次突破得益于晶科能源行业领先的垂直一体化技术水平，整合公司</w:t>
      </w:r>
      <w:r w:rsidRPr="00EB5A0E">
        <w:rPr>
          <w:rFonts w:hint="eastAsia"/>
          <w:sz w:val="24"/>
        </w:rPr>
        <w:t>N</w:t>
      </w:r>
      <w:r w:rsidRPr="00EB5A0E">
        <w:rPr>
          <w:rFonts w:hint="eastAsia"/>
          <w:sz w:val="24"/>
        </w:rPr>
        <w:t>型</w:t>
      </w:r>
      <w:r w:rsidRPr="00EB5A0E">
        <w:rPr>
          <w:rFonts w:hint="eastAsia"/>
          <w:sz w:val="24"/>
        </w:rPr>
        <w:t>TOPCon</w:t>
      </w:r>
      <w:r w:rsidRPr="00EB5A0E">
        <w:rPr>
          <w:rFonts w:hint="eastAsia"/>
          <w:sz w:val="24"/>
        </w:rPr>
        <w:t>电池技术和高能量密度组件设计，搭配新一代组件焊接封装技术，增加组件光学增益，降低组件内阻损耗，提升组件电池面积占比，从而实现进一步突破组件效率，同时显著提升了组件美观度。</w:t>
      </w:r>
    </w:p>
    <w:p w:rsidR="007F1FD5" w:rsidRDefault="00EB5A0E" w:rsidP="00EB5A0E">
      <w:pPr>
        <w:spacing w:line="360" w:lineRule="auto"/>
        <w:ind w:firstLineChars="200" w:firstLine="480"/>
        <w:rPr>
          <w:sz w:val="24"/>
        </w:rPr>
      </w:pPr>
      <w:r w:rsidRPr="00EB5A0E">
        <w:rPr>
          <w:rFonts w:hint="eastAsia"/>
          <w:sz w:val="24"/>
        </w:rPr>
        <w:t>作为全球领先的光伏企业，晶科能源研发团队在短时间内两次刷新自己创造的世界记录，再次证明了晶科能源的技术创新实力，不断引领行业突破技术瓶颈。晶科能源组件</w:t>
      </w:r>
      <w:r w:rsidRPr="00EB5A0E">
        <w:rPr>
          <w:rFonts w:hint="eastAsia"/>
          <w:sz w:val="24"/>
        </w:rPr>
        <w:t>CTO</w:t>
      </w:r>
      <w:r w:rsidRPr="00EB5A0E">
        <w:rPr>
          <w:rFonts w:hint="eastAsia"/>
          <w:sz w:val="24"/>
        </w:rPr>
        <w:t>金浩表示：“公司将会持续提升高效组件技术的研发投入，尤其专注将实验室的研究成果实现快速、高质的产线量产化，不断提高行业技术水平，让高效、可靠的组件产品为终端客户带去更大价值。”</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sz w:val="24"/>
        </w:rPr>
      </w:pPr>
      <w:r w:rsidRPr="00477A49">
        <w:rPr>
          <w:rFonts w:hint="eastAsia"/>
          <w:sz w:val="24"/>
        </w:rPr>
        <w:t>信息来源：</w:t>
      </w:r>
      <w:hyperlink r:id="rId11" w:history="1">
        <w:r w:rsidR="00EB5A0E" w:rsidRPr="00316EE0">
          <w:rPr>
            <w:rStyle w:val="ab"/>
            <w:sz w:val="24"/>
          </w:rPr>
          <w:t>https</w:t>
        </w:r>
        <w:r w:rsidR="006715AF">
          <w:rPr>
            <w:rStyle w:val="ab"/>
            <w:sz w:val="24"/>
          </w:rPr>
          <w:t>：</w:t>
        </w:r>
        <w:r w:rsidR="00EB5A0E" w:rsidRPr="00316EE0">
          <w:rPr>
            <w:rStyle w:val="ab"/>
            <w:sz w:val="24"/>
          </w:rPr>
          <w:t>//www.china5e.com/news/news-1108003-1.html</w:t>
        </w:r>
      </w:hyperlink>
      <w:r>
        <w:rPr>
          <w:sz w:val="24"/>
        </w:rPr>
        <w:t xml:space="preserve"> </w:t>
      </w:r>
    </w:p>
    <w:p w:rsidR="00735AE6" w:rsidRPr="007F1FD5" w:rsidRDefault="00735AE6" w:rsidP="00E66242">
      <w:pPr>
        <w:spacing w:line="400" w:lineRule="exact"/>
        <w:ind w:firstLineChars="200" w:firstLine="420"/>
        <w:jc w:val="right"/>
        <w:rPr>
          <w:rStyle w:val="ab"/>
          <w:szCs w:val="21"/>
          <w:u w:val="none"/>
        </w:rPr>
      </w:pPr>
    </w:p>
    <w:p w:rsidR="00E66242" w:rsidRPr="00E66242" w:rsidRDefault="00E66242" w:rsidP="00E66242">
      <w:pPr>
        <w:spacing w:line="400" w:lineRule="exact"/>
        <w:ind w:firstLineChars="200" w:firstLine="420"/>
        <w:jc w:val="right"/>
        <w:rPr>
          <w:szCs w:val="21"/>
        </w:rPr>
      </w:pPr>
    </w:p>
    <w:p w:rsidR="009751D5" w:rsidRPr="003F17D8" w:rsidRDefault="007C1309" w:rsidP="009751D5">
      <w:pPr>
        <w:pStyle w:val="30"/>
        <w:autoSpaceDE w:val="0"/>
        <w:adjustRightInd w:val="0"/>
        <w:snapToGrid w:val="0"/>
        <w:spacing w:before="100" w:beforeAutospacing="1" w:after="100" w:afterAutospacing="1"/>
        <w:jc w:val="center"/>
      </w:pPr>
      <w:bookmarkStart w:id="4" w:name="_Toc23774914"/>
      <w:r w:rsidRPr="007C1309">
        <w:rPr>
          <w:rFonts w:hint="eastAsia"/>
        </w:rPr>
        <w:t>中国光伏发电的昨天、今天和明天</w:t>
      </w:r>
      <w:bookmarkStart w:id="5" w:name="四"/>
      <w:bookmarkEnd w:id="4"/>
      <w:bookmarkEnd w:id="5"/>
    </w:p>
    <w:p w:rsidR="007C1309" w:rsidRPr="007C1309" w:rsidRDefault="007C1309" w:rsidP="007C1309">
      <w:pPr>
        <w:spacing w:line="360" w:lineRule="auto"/>
        <w:ind w:firstLineChars="200" w:firstLine="480"/>
        <w:rPr>
          <w:rFonts w:hint="eastAsia"/>
          <w:sz w:val="24"/>
        </w:rPr>
      </w:pPr>
      <w:r w:rsidRPr="007C1309">
        <w:rPr>
          <w:rFonts w:hint="eastAsia"/>
          <w:sz w:val="24"/>
        </w:rPr>
        <w:t>从今天开始，我们将和大家分享中国光伏发电从</w:t>
      </w:r>
      <w:r w:rsidRPr="007C1309">
        <w:rPr>
          <w:rFonts w:hint="eastAsia"/>
          <w:sz w:val="24"/>
        </w:rPr>
        <w:t>2010</w:t>
      </w:r>
      <w:r w:rsidRPr="007C1309">
        <w:rPr>
          <w:rFonts w:hint="eastAsia"/>
          <w:sz w:val="24"/>
        </w:rPr>
        <w:t>年到</w:t>
      </w:r>
      <w:r w:rsidRPr="007C1309">
        <w:rPr>
          <w:rFonts w:hint="eastAsia"/>
          <w:sz w:val="24"/>
        </w:rPr>
        <w:t>2018</w:t>
      </w:r>
      <w:r w:rsidRPr="007C1309">
        <w:rPr>
          <w:rFonts w:hint="eastAsia"/>
          <w:sz w:val="24"/>
        </w:rPr>
        <w:t>年，以及</w:t>
      </w:r>
      <w:r w:rsidRPr="007C1309">
        <w:rPr>
          <w:rFonts w:hint="eastAsia"/>
          <w:sz w:val="24"/>
        </w:rPr>
        <w:t>2018</w:t>
      </w:r>
      <w:r w:rsidRPr="007C1309">
        <w:rPr>
          <w:rFonts w:hint="eastAsia"/>
          <w:sz w:val="24"/>
        </w:rPr>
        <w:t>年之后的整个行业发展情况和趋势，通过对政策、技术演变、系统集成等方面的解读和分析，展示光伏的“昨天、今天、明天”。</w:t>
      </w:r>
    </w:p>
    <w:p w:rsidR="007C1309" w:rsidRPr="007C1309" w:rsidRDefault="007C1309" w:rsidP="007C1309">
      <w:pPr>
        <w:spacing w:line="360" w:lineRule="auto"/>
        <w:ind w:firstLineChars="200" w:firstLine="480"/>
        <w:rPr>
          <w:rFonts w:hint="eastAsia"/>
          <w:sz w:val="24"/>
        </w:rPr>
      </w:pPr>
      <w:r w:rsidRPr="007C1309">
        <w:rPr>
          <w:rFonts w:hint="eastAsia"/>
          <w:sz w:val="24"/>
        </w:rPr>
        <w:t>从全球经济和社会发展来看，能源起到了决定性的作用。而能源发展，先后经历了柴薪时代、煤炭时代、油气时代、电气时代的演变过程。</w:t>
      </w:r>
    </w:p>
    <w:p w:rsidR="007C1309" w:rsidRPr="007C1309" w:rsidRDefault="007C1309" w:rsidP="007C1309">
      <w:pPr>
        <w:spacing w:line="360" w:lineRule="auto"/>
        <w:ind w:firstLineChars="200" w:firstLine="480"/>
        <w:rPr>
          <w:rFonts w:hint="eastAsia"/>
          <w:sz w:val="24"/>
        </w:rPr>
      </w:pPr>
      <w:r w:rsidRPr="007C1309">
        <w:rPr>
          <w:rFonts w:hint="eastAsia"/>
          <w:sz w:val="24"/>
        </w:rPr>
        <w:t>从</w:t>
      </w:r>
      <w:r w:rsidRPr="007C1309">
        <w:rPr>
          <w:rFonts w:hint="eastAsia"/>
          <w:sz w:val="24"/>
        </w:rPr>
        <w:t>20</w:t>
      </w:r>
      <w:r w:rsidRPr="007C1309">
        <w:rPr>
          <w:rFonts w:hint="eastAsia"/>
          <w:sz w:val="24"/>
        </w:rPr>
        <w:t>世纪到现在，全球的能源体系都是以化石能源为主，化石能源在有力支撑经济社会快速发展的同时也带来了全球性的能源环境的问题。比如酸雨、臭氧层的破坏、温室气体的排放，包括最近比较厉害的雾霾，同时我们也看到随着化石能源储量的逐步降低，整个全球的能源危机也日益的逼近。</w:t>
      </w:r>
    </w:p>
    <w:p w:rsidR="007C1309" w:rsidRPr="007C1309" w:rsidRDefault="007C1309" w:rsidP="007C1309">
      <w:pPr>
        <w:spacing w:line="360" w:lineRule="auto"/>
        <w:ind w:firstLineChars="200" w:firstLine="480"/>
        <w:rPr>
          <w:rFonts w:hint="eastAsia"/>
          <w:sz w:val="24"/>
        </w:rPr>
      </w:pPr>
      <w:r w:rsidRPr="007C1309">
        <w:rPr>
          <w:rFonts w:hint="eastAsia"/>
          <w:sz w:val="24"/>
        </w:rPr>
        <w:t>为了整个人类社会的健康可持续发展，全球各个国家积极行动起来了。此前在巴黎召开第</w:t>
      </w:r>
      <w:r w:rsidRPr="007C1309">
        <w:rPr>
          <w:rFonts w:hint="eastAsia"/>
          <w:sz w:val="24"/>
        </w:rPr>
        <w:t>21</w:t>
      </w:r>
      <w:r w:rsidRPr="007C1309">
        <w:rPr>
          <w:rFonts w:hint="eastAsia"/>
          <w:sz w:val="24"/>
        </w:rPr>
        <w:t>届联合国气候变化大会，</w:t>
      </w:r>
      <w:r w:rsidRPr="007C1309">
        <w:rPr>
          <w:rFonts w:hint="eastAsia"/>
          <w:sz w:val="24"/>
        </w:rPr>
        <w:t>193</w:t>
      </w:r>
      <w:r w:rsidRPr="007C1309">
        <w:rPr>
          <w:rFonts w:hint="eastAsia"/>
          <w:sz w:val="24"/>
        </w:rPr>
        <w:t>个国家一致同意通过巴黎协定，各个国家将以“自主贡献”的方式参与全球应对气候变化行动</w:t>
      </w:r>
      <w:r w:rsidRPr="007C1309">
        <w:rPr>
          <w:rFonts w:hint="eastAsia"/>
          <w:sz w:val="24"/>
        </w:rPr>
        <w:t>;</w:t>
      </w:r>
      <w:r w:rsidRPr="007C1309">
        <w:rPr>
          <w:rFonts w:hint="eastAsia"/>
          <w:sz w:val="24"/>
        </w:rPr>
        <w:t>各个国家计划在</w:t>
      </w:r>
      <w:r w:rsidRPr="007C1309">
        <w:rPr>
          <w:rFonts w:hint="eastAsia"/>
          <w:sz w:val="24"/>
        </w:rPr>
        <w:t>2025</w:t>
      </w:r>
      <w:r w:rsidRPr="007C1309">
        <w:rPr>
          <w:rFonts w:hint="eastAsia"/>
          <w:sz w:val="24"/>
        </w:rPr>
        <w:t>年实现在</w:t>
      </w:r>
      <w:r w:rsidRPr="007C1309">
        <w:rPr>
          <w:rFonts w:hint="eastAsia"/>
          <w:sz w:val="24"/>
        </w:rPr>
        <w:t>2005</w:t>
      </w:r>
      <w:r w:rsidRPr="007C1309">
        <w:rPr>
          <w:rFonts w:hint="eastAsia"/>
          <w:sz w:val="24"/>
        </w:rPr>
        <w:t>年基础上减排</w:t>
      </w:r>
      <w:r w:rsidRPr="007C1309">
        <w:rPr>
          <w:rFonts w:hint="eastAsia"/>
          <w:sz w:val="24"/>
        </w:rPr>
        <w:t>26%</w:t>
      </w:r>
      <w:r w:rsidRPr="007C1309">
        <w:rPr>
          <w:rFonts w:hint="eastAsia"/>
          <w:sz w:val="24"/>
        </w:rPr>
        <w:t>到</w:t>
      </w:r>
      <w:r w:rsidRPr="007C1309">
        <w:rPr>
          <w:rFonts w:hint="eastAsia"/>
          <w:sz w:val="24"/>
        </w:rPr>
        <w:t>28%</w:t>
      </w:r>
      <w:r w:rsidRPr="007C1309">
        <w:rPr>
          <w:rFonts w:hint="eastAsia"/>
          <w:sz w:val="24"/>
        </w:rPr>
        <w:t>的目标</w:t>
      </w:r>
      <w:r w:rsidRPr="007C1309">
        <w:rPr>
          <w:rFonts w:hint="eastAsia"/>
          <w:sz w:val="24"/>
        </w:rPr>
        <w:t>;</w:t>
      </w:r>
      <w:r w:rsidRPr="007C1309">
        <w:rPr>
          <w:rFonts w:hint="eastAsia"/>
          <w:sz w:val="24"/>
        </w:rPr>
        <w:t>中国也计划在</w:t>
      </w:r>
      <w:r w:rsidRPr="007C1309">
        <w:rPr>
          <w:rFonts w:hint="eastAsia"/>
          <w:sz w:val="24"/>
        </w:rPr>
        <w:t>2030</w:t>
      </w:r>
      <w:r w:rsidRPr="007C1309">
        <w:rPr>
          <w:rFonts w:hint="eastAsia"/>
          <w:sz w:val="24"/>
        </w:rPr>
        <w:t>年非化石能源占一次能源消费比重提高</w:t>
      </w:r>
      <w:r w:rsidRPr="007C1309">
        <w:rPr>
          <w:rFonts w:hint="eastAsia"/>
          <w:sz w:val="24"/>
        </w:rPr>
        <w:t>20%</w:t>
      </w:r>
      <w:r w:rsidRPr="007C1309">
        <w:rPr>
          <w:rFonts w:hint="eastAsia"/>
          <w:sz w:val="24"/>
        </w:rPr>
        <w:t>。</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图</w:t>
      </w:r>
      <w:r w:rsidRPr="007C1309">
        <w:rPr>
          <w:rFonts w:hint="eastAsia"/>
          <w:sz w:val="24"/>
        </w:rPr>
        <w:t>1-</w:t>
      </w:r>
      <w:r w:rsidRPr="007C1309">
        <w:rPr>
          <w:rFonts w:hint="eastAsia"/>
          <w:sz w:val="24"/>
        </w:rPr>
        <w:t>全球能源消耗比例</w:t>
      </w:r>
    </w:p>
    <w:p w:rsidR="007C1309" w:rsidRPr="007C1309" w:rsidRDefault="007C1309" w:rsidP="007C1309">
      <w:pPr>
        <w:spacing w:line="360" w:lineRule="auto"/>
        <w:ind w:firstLineChars="200" w:firstLine="480"/>
        <w:rPr>
          <w:rFonts w:hint="eastAsia"/>
          <w:sz w:val="24"/>
        </w:rPr>
      </w:pPr>
      <w:r w:rsidRPr="007C1309">
        <w:rPr>
          <w:rFonts w:hint="eastAsia"/>
          <w:sz w:val="24"/>
        </w:rPr>
        <w:t>我们看到，整个光伏行业的发展趋势是非常好的。</w:t>
      </w:r>
      <w:r w:rsidRPr="007C1309">
        <w:rPr>
          <w:rFonts w:hint="eastAsia"/>
          <w:sz w:val="24"/>
        </w:rPr>
        <w:t>2015</w:t>
      </w:r>
      <w:r w:rsidRPr="007C1309">
        <w:rPr>
          <w:rFonts w:hint="eastAsia"/>
          <w:sz w:val="24"/>
        </w:rPr>
        <w:t>年，全球的水能、太阳能和风能等可再生能源只占到全球能源消耗的</w:t>
      </w:r>
      <w:r w:rsidRPr="007C1309">
        <w:rPr>
          <w:rFonts w:hint="eastAsia"/>
          <w:sz w:val="24"/>
        </w:rPr>
        <w:t>10.1%;</w:t>
      </w:r>
      <w:r w:rsidRPr="007C1309">
        <w:rPr>
          <w:rFonts w:hint="eastAsia"/>
          <w:sz w:val="24"/>
        </w:rPr>
        <w:t>而按照</w:t>
      </w:r>
      <w:r w:rsidRPr="007C1309">
        <w:rPr>
          <w:rFonts w:hint="eastAsia"/>
          <w:sz w:val="24"/>
        </w:rPr>
        <w:t>BP</w:t>
      </w:r>
      <w:r w:rsidRPr="007C1309">
        <w:rPr>
          <w:rFonts w:hint="eastAsia"/>
          <w:sz w:val="24"/>
        </w:rPr>
        <w:t>全球能源展望，到</w:t>
      </w:r>
      <w:r w:rsidRPr="007C1309">
        <w:rPr>
          <w:rFonts w:hint="eastAsia"/>
          <w:sz w:val="24"/>
        </w:rPr>
        <w:t>2050</w:t>
      </w:r>
      <w:r w:rsidRPr="007C1309">
        <w:rPr>
          <w:rFonts w:hint="eastAsia"/>
          <w:sz w:val="24"/>
        </w:rPr>
        <w:t>年，全球</w:t>
      </w:r>
      <w:r w:rsidRPr="007C1309">
        <w:rPr>
          <w:rFonts w:hint="eastAsia"/>
          <w:sz w:val="24"/>
        </w:rPr>
        <w:t>139</w:t>
      </w:r>
      <w:r w:rsidRPr="007C1309">
        <w:rPr>
          <w:rFonts w:hint="eastAsia"/>
          <w:sz w:val="24"/>
        </w:rPr>
        <w:t>个国家的能源供给将全部来自于可再生能源，其中光伏的占比有望达到</w:t>
      </w:r>
      <w:r w:rsidRPr="007C1309">
        <w:rPr>
          <w:rFonts w:hint="eastAsia"/>
          <w:sz w:val="24"/>
        </w:rPr>
        <w:t>61.5%</w:t>
      </w:r>
      <w:r w:rsidRPr="007C1309">
        <w:rPr>
          <w:rFonts w:hint="eastAsia"/>
          <w:sz w:val="24"/>
        </w:rPr>
        <w:t>，从现在到</w:t>
      </w:r>
      <w:r w:rsidRPr="007C1309">
        <w:rPr>
          <w:rFonts w:hint="eastAsia"/>
          <w:sz w:val="24"/>
        </w:rPr>
        <w:t>2050</w:t>
      </w:r>
      <w:r w:rsidRPr="007C1309">
        <w:rPr>
          <w:rFonts w:hint="eastAsia"/>
          <w:sz w:val="24"/>
        </w:rPr>
        <w:t>年的</w:t>
      </w:r>
      <w:r w:rsidRPr="007C1309">
        <w:rPr>
          <w:rFonts w:hint="eastAsia"/>
          <w:sz w:val="24"/>
        </w:rPr>
        <w:t>30</w:t>
      </w:r>
      <w:r w:rsidRPr="007C1309">
        <w:rPr>
          <w:rFonts w:hint="eastAsia"/>
          <w:sz w:val="24"/>
        </w:rPr>
        <w:t>年当中，光伏将会一直引领全球的能源革命。</w:t>
      </w:r>
    </w:p>
    <w:p w:rsidR="007C1309" w:rsidRPr="007C1309" w:rsidRDefault="007C1309" w:rsidP="007C1309">
      <w:pPr>
        <w:spacing w:line="360" w:lineRule="auto"/>
        <w:ind w:firstLineChars="200" w:firstLine="480"/>
        <w:rPr>
          <w:rFonts w:hint="eastAsia"/>
          <w:sz w:val="24"/>
        </w:rPr>
      </w:pPr>
      <w:r w:rsidRPr="007C1309">
        <w:rPr>
          <w:rFonts w:hint="eastAsia"/>
          <w:sz w:val="24"/>
        </w:rPr>
        <w:t>从全球近几年的电力装机增量来看，煤电已经呈现持续负增长的趋势，而生物质、光伏等清洁能源则呈现出持续的高位增长。随着光伏发电成本的进一步的下降，光伏将全面进入平价上网时代</w:t>
      </w:r>
      <w:r w:rsidRPr="007C1309">
        <w:rPr>
          <w:rFonts w:hint="eastAsia"/>
          <w:sz w:val="24"/>
        </w:rPr>
        <w:t>;</w:t>
      </w:r>
      <w:r w:rsidRPr="007C1309">
        <w:rPr>
          <w:rFonts w:hint="eastAsia"/>
          <w:sz w:val="24"/>
        </w:rPr>
        <w:t>同时，结合光伏、储能多能互补，未来</w:t>
      </w:r>
      <w:r w:rsidRPr="007C1309">
        <w:rPr>
          <w:rFonts w:hint="eastAsia"/>
          <w:sz w:val="24"/>
        </w:rPr>
        <w:t>30</w:t>
      </w:r>
      <w:r w:rsidRPr="007C1309">
        <w:rPr>
          <w:rFonts w:hint="eastAsia"/>
          <w:sz w:val="24"/>
        </w:rPr>
        <w:t>年光伏发电呈现出很好的发展趋势。</w:t>
      </w:r>
    </w:p>
    <w:p w:rsidR="007C1309" w:rsidRPr="007C1309" w:rsidRDefault="007C1309" w:rsidP="007C1309">
      <w:pPr>
        <w:spacing w:line="360" w:lineRule="auto"/>
        <w:ind w:firstLineChars="200" w:firstLine="480"/>
        <w:rPr>
          <w:rFonts w:hint="eastAsia"/>
          <w:sz w:val="24"/>
        </w:rPr>
      </w:pPr>
      <w:r w:rsidRPr="007C1309">
        <w:rPr>
          <w:rFonts w:hint="eastAsia"/>
          <w:sz w:val="24"/>
        </w:rPr>
        <w:t>从</w:t>
      </w:r>
      <w:r w:rsidRPr="007C1309">
        <w:rPr>
          <w:rFonts w:hint="eastAsia"/>
          <w:sz w:val="24"/>
        </w:rPr>
        <w:t>2008</w:t>
      </w:r>
      <w:r w:rsidRPr="007C1309">
        <w:rPr>
          <w:rFonts w:hint="eastAsia"/>
          <w:sz w:val="24"/>
        </w:rPr>
        <w:t>年到</w:t>
      </w:r>
      <w:r w:rsidRPr="007C1309">
        <w:rPr>
          <w:rFonts w:hint="eastAsia"/>
          <w:sz w:val="24"/>
        </w:rPr>
        <w:t>2017</w:t>
      </w:r>
      <w:r w:rsidRPr="007C1309">
        <w:rPr>
          <w:rFonts w:hint="eastAsia"/>
          <w:sz w:val="24"/>
        </w:rPr>
        <w:t>年，我们称之为光伏发电的“昨天”。</w:t>
      </w:r>
    </w:p>
    <w:p w:rsidR="007C1309" w:rsidRPr="007C1309" w:rsidRDefault="007C1309" w:rsidP="007C1309">
      <w:pPr>
        <w:spacing w:line="360" w:lineRule="auto"/>
        <w:ind w:firstLineChars="200" w:firstLine="480"/>
        <w:rPr>
          <w:rFonts w:hint="eastAsia"/>
          <w:sz w:val="24"/>
        </w:rPr>
      </w:pPr>
      <w:r w:rsidRPr="007C1309">
        <w:rPr>
          <w:rFonts w:hint="eastAsia"/>
          <w:sz w:val="24"/>
        </w:rPr>
        <w:t>2008</w:t>
      </w:r>
      <w:r w:rsidRPr="007C1309">
        <w:rPr>
          <w:rFonts w:hint="eastAsia"/>
          <w:sz w:val="24"/>
        </w:rPr>
        <w:t>年，国内并网商业化运行的项目开始启动，当年批复了八个项目，上网电价是</w:t>
      </w:r>
      <w:r w:rsidRPr="007C1309">
        <w:rPr>
          <w:rFonts w:hint="eastAsia"/>
          <w:sz w:val="24"/>
        </w:rPr>
        <w:t>4</w:t>
      </w:r>
      <w:r w:rsidRPr="007C1309">
        <w:rPr>
          <w:rFonts w:hint="eastAsia"/>
          <w:sz w:val="24"/>
        </w:rPr>
        <w:t>元</w:t>
      </w:r>
      <w:r w:rsidRPr="007C1309">
        <w:rPr>
          <w:rFonts w:hint="eastAsia"/>
          <w:sz w:val="24"/>
        </w:rPr>
        <w:t>/KWh;</w:t>
      </w:r>
      <w:r w:rsidRPr="007C1309">
        <w:rPr>
          <w:rFonts w:hint="eastAsia"/>
          <w:sz w:val="24"/>
        </w:rPr>
        <w:t>虽然国家补贴力度较大，但系统成本也较高，仅设备组件的价格就在</w:t>
      </w:r>
      <w:r w:rsidRPr="007C1309">
        <w:rPr>
          <w:rFonts w:hint="eastAsia"/>
          <w:sz w:val="24"/>
        </w:rPr>
        <w:t>20</w:t>
      </w:r>
      <w:r w:rsidRPr="007C1309">
        <w:rPr>
          <w:rFonts w:hint="eastAsia"/>
          <w:sz w:val="24"/>
        </w:rPr>
        <w:t>元</w:t>
      </w:r>
      <w:r w:rsidRPr="007C1309">
        <w:rPr>
          <w:rFonts w:hint="eastAsia"/>
          <w:sz w:val="24"/>
        </w:rPr>
        <w:t>/W</w:t>
      </w:r>
      <w:r w:rsidRPr="007C1309">
        <w:rPr>
          <w:rFonts w:hint="eastAsia"/>
          <w:sz w:val="24"/>
        </w:rPr>
        <w:t>以上。</w:t>
      </w:r>
    </w:p>
    <w:p w:rsidR="007C1309" w:rsidRPr="007C1309" w:rsidRDefault="007C1309" w:rsidP="007C1309">
      <w:pPr>
        <w:spacing w:line="360" w:lineRule="auto"/>
        <w:ind w:firstLineChars="200" w:firstLine="480"/>
        <w:rPr>
          <w:rFonts w:hint="eastAsia"/>
          <w:sz w:val="24"/>
        </w:rPr>
      </w:pPr>
      <w:r w:rsidRPr="007C1309">
        <w:rPr>
          <w:rFonts w:hint="eastAsia"/>
          <w:sz w:val="24"/>
        </w:rPr>
        <w:t>2009</w:t>
      </w:r>
      <w:r w:rsidRPr="007C1309">
        <w:rPr>
          <w:rFonts w:hint="eastAsia"/>
          <w:sz w:val="24"/>
        </w:rPr>
        <w:t>年开始，国家财政部推出了金太阳工程，住建部推出了光伏建筑一体化的项目给到前置资金的补贴，在一定时间内使得光伏市场繁荣发展起来。</w:t>
      </w:r>
    </w:p>
    <w:p w:rsidR="007C1309" w:rsidRPr="007C1309" w:rsidRDefault="007C1309" w:rsidP="007C1309">
      <w:pPr>
        <w:spacing w:line="360" w:lineRule="auto"/>
        <w:ind w:firstLineChars="200" w:firstLine="480"/>
        <w:rPr>
          <w:rFonts w:hint="eastAsia"/>
          <w:sz w:val="24"/>
        </w:rPr>
      </w:pPr>
      <w:r w:rsidRPr="007C1309">
        <w:rPr>
          <w:rFonts w:hint="eastAsia"/>
          <w:sz w:val="24"/>
        </w:rPr>
        <w:t>2011</w:t>
      </w:r>
      <w:r w:rsidRPr="007C1309">
        <w:rPr>
          <w:rFonts w:hint="eastAsia"/>
          <w:sz w:val="24"/>
        </w:rPr>
        <w:t>年国家正式确定了</w:t>
      </w:r>
      <w:r w:rsidRPr="007C1309">
        <w:rPr>
          <w:rFonts w:hint="eastAsia"/>
          <w:sz w:val="24"/>
        </w:rPr>
        <w:t>feed-intariffs</w:t>
      </w:r>
      <w:r w:rsidRPr="007C1309">
        <w:rPr>
          <w:rFonts w:hint="eastAsia"/>
          <w:sz w:val="24"/>
        </w:rPr>
        <w:t>上网电价的标杆电价政策，就是</w:t>
      </w:r>
      <w:r w:rsidRPr="007C1309">
        <w:rPr>
          <w:rFonts w:hint="eastAsia"/>
          <w:sz w:val="24"/>
        </w:rPr>
        <w:t>1.15</w:t>
      </w:r>
      <w:r w:rsidRPr="007C1309">
        <w:rPr>
          <w:rFonts w:hint="eastAsia"/>
          <w:sz w:val="24"/>
        </w:rPr>
        <w:t>元上网电价。从此开始，上网电价开始明确，国内的市场开始规模应用。</w:t>
      </w:r>
    </w:p>
    <w:p w:rsidR="007C1309" w:rsidRPr="007C1309" w:rsidRDefault="007C1309" w:rsidP="007C1309">
      <w:pPr>
        <w:spacing w:line="360" w:lineRule="auto"/>
        <w:ind w:firstLineChars="200" w:firstLine="480"/>
        <w:rPr>
          <w:rFonts w:hint="eastAsia"/>
          <w:sz w:val="24"/>
        </w:rPr>
      </w:pPr>
      <w:r w:rsidRPr="007C1309">
        <w:rPr>
          <w:rFonts w:hint="eastAsia"/>
          <w:sz w:val="24"/>
        </w:rPr>
        <w:t>从</w:t>
      </w:r>
      <w:r w:rsidRPr="007C1309">
        <w:rPr>
          <w:rFonts w:hint="eastAsia"/>
          <w:sz w:val="24"/>
        </w:rPr>
        <w:t>2012</w:t>
      </w:r>
      <w:r w:rsidRPr="007C1309">
        <w:rPr>
          <w:rFonts w:hint="eastAsia"/>
          <w:sz w:val="24"/>
        </w:rPr>
        <w:t>年到</w:t>
      </w:r>
      <w:r w:rsidRPr="007C1309">
        <w:rPr>
          <w:rFonts w:hint="eastAsia"/>
          <w:sz w:val="24"/>
        </w:rPr>
        <w:t>2013</w:t>
      </w:r>
      <w:r w:rsidRPr="007C1309">
        <w:rPr>
          <w:rFonts w:hint="eastAsia"/>
          <w:sz w:val="24"/>
        </w:rPr>
        <w:t>年，国家包括国务院、国家发改委出台了一系列的政策，几十项的配套政策出台，更加促进了光伏市场的繁荣。</w:t>
      </w:r>
    </w:p>
    <w:p w:rsidR="007C1309" w:rsidRPr="007C1309" w:rsidRDefault="007C1309" w:rsidP="007C1309">
      <w:pPr>
        <w:spacing w:line="360" w:lineRule="auto"/>
        <w:ind w:firstLineChars="200" w:firstLine="480"/>
        <w:rPr>
          <w:rFonts w:hint="eastAsia"/>
          <w:sz w:val="24"/>
        </w:rPr>
      </w:pPr>
      <w:r w:rsidRPr="007C1309">
        <w:rPr>
          <w:rFonts w:hint="eastAsia"/>
          <w:sz w:val="24"/>
        </w:rPr>
        <w:t>伴随着光伏成本的下降，从</w:t>
      </w:r>
      <w:r w:rsidRPr="007C1309">
        <w:rPr>
          <w:rFonts w:hint="eastAsia"/>
          <w:sz w:val="24"/>
        </w:rPr>
        <w:t>2016</w:t>
      </w:r>
      <w:r w:rsidRPr="007C1309">
        <w:rPr>
          <w:rFonts w:hint="eastAsia"/>
          <w:sz w:val="24"/>
        </w:rPr>
        <w:t>年我国进入到“十三五”期间，保障性收购的条款、补贴加快退坡，通过竞争招标进行定价，光伏系统成本开始呈现快速的下降。</w:t>
      </w:r>
    </w:p>
    <w:p w:rsidR="007C1309" w:rsidRPr="007C1309" w:rsidRDefault="007C1309" w:rsidP="007C1309">
      <w:pPr>
        <w:spacing w:line="360" w:lineRule="auto"/>
        <w:ind w:firstLineChars="200" w:firstLine="480"/>
        <w:rPr>
          <w:rFonts w:hint="eastAsia"/>
          <w:sz w:val="24"/>
        </w:rPr>
      </w:pPr>
      <w:r w:rsidRPr="007C1309">
        <w:rPr>
          <w:rFonts w:hint="eastAsia"/>
          <w:sz w:val="24"/>
        </w:rPr>
        <w:t>2018</w:t>
      </w:r>
      <w:r w:rsidRPr="007C1309">
        <w:rPr>
          <w:rFonts w:hint="eastAsia"/>
          <w:sz w:val="24"/>
        </w:rPr>
        <w:t>年，国内平价上网项目已经开始出现，同时有些地区通过应用领跑基地和技术领跑基地的全面实施，光伏发电一只脚已经迈入平价。例如在青海应用领跑基地的投标中，价格甚至已经低于或者说达到了当地的脱硫燃煤电价。</w:t>
      </w:r>
    </w:p>
    <w:p w:rsidR="007C1309" w:rsidRPr="007C1309" w:rsidRDefault="007C1309" w:rsidP="007C1309">
      <w:pPr>
        <w:spacing w:line="360" w:lineRule="auto"/>
        <w:ind w:firstLineChars="200" w:firstLine="480"/>
        <w:rPr>
          <w:rFonts w:hint="eastAsia"/>
          <w:sz w:val="24"/>
        </w:rPr>
      </w:pPr>
      <w:r w:rsidRPr="007C1309">
        <w:rPr>
          <w:rFonts w:hint="eastAsia"/>
          <w:sz w:val="24"/>
        </w:rPr>
        <w:t>从</w:t>
      </w:r>
      <w:r w:rsidRPr="007C1309">
        <w:rPr>
          <w:rFonts w:hint="eastAsia"/>
          <w:sz w:val="24"/>
        </w:rPr>
        <w:t>2011</w:t>
      </w:r>
      <w:r w:rsidRPr="007C1309">
        <w:rPr>
          <w:rFonts w:hint="eastAsia"/>
          <w:sz w:val="24"/>
        </w:rPr>
        <w:t>年到</w:t>
      </w:r>
      <w:r w:rsidRPr="007C1309">
        <w:rPr>
          <w:rFonts w:hint="eastAsia"/>
          <w:sz w:val="24"/>
        </w:rPr>
        <w:t>2018</w:t>
      </w:r>
      <w:r w:rsidRPr="007C1309">
        <w:rPr>
          <w:rFonts w:hint="eastAsia"/>
          <w:sz w:val="24"/>
        </w:rPr>
        <w:t>年，一类地区的上网电价一直呈现出下降的区域，从</w:t>
      </w:r>
      <w:r w:rsidRPr="007C1309">
        <w:rPr>
          <w:rFonts w:hint="eastAsia"/>
          <w:sz w:val="24"/>
        </w:rPr>
        <w:t>1.15</w:t>
      </w:r>
      <w:r w:rsidRPr="007C1309">
        <w:rPr>
          <w:rFonts w:hint="eastAsia"/>
          <w:sz w:val="24"/>
        </w:rPr>
        <w:t>元一路下调</w:t>
      </w:r>
      <w:r w:rsidRPr="007C1309">
        <w:rPr>
          <w:rFonts w:hint="eastAsia"/>
          <w:sz w:val="24"/>
        </w:rPr>
        <w:t>1</w:t>
      </w:r>
      <w:r w:rsidRPr="007C1309">
        <w:rPr>
          <w:rFonts w:hint="eastAsia"/>
          <w:sz w:val="24"/>
        </w:rPr>
        <w:t>元、</w:t>
      </w:r>
      <w:r w:rsidRPr="007C1309">
        <w:rPr>
          <w:rFonts w:hint="eastAsia"/>
          <w:sz w:val="24"/>
        </w:rPr>
        <w:t>0.9</w:t>
      </w:r>
      <w:r w:rsidRPr="007C1309">
        <w:rPr>
          <w:rFonts w:hint="eastAsia"/>
          <w:sz w:val="24"/>
        </w:rPr>
        <w:t>元、</w:t>
      </w:r>
      <w:r w:rsidRPr="007C1309">
        <w:rPr>
          <w:rFonts w:hint="eastAsia"/>
          <w:sz w:val="24"/>
        </w:rPr>
        <w:t>0.8</w:t>
      </w:r>
      <w:r w:rsidRPr="007C1309">
        <w:rPr>
          <w:rFonts w:hint="eastAsia"/>
          <w:sz w:val="24"/>
        </w:rPr>
        <w:t>元、</w:t>
      </w:r>
      <w:r w:rsidRPr="007C1309">
        <w:rPr>
          <w:rFonts w:hint="eastAsia"/>
          <w:sz w:val="24"/>
        </w:rPr>
        <w:t>0.55</w:t>
      </w:r>
      <w:r w:rsidRPr="007C1309">
        <w:rPr>
          <w:rFonts w:hint="eastAsia"/>
          <w:sz w:val="24"/>
        </w:rPr>
        <w:t>元</w:t>
      </w:r>
      <w:r w:rsidRPr="007C1309">
        <w:rPr>
          <w:rFonts w:hint="eastAsia"/>
          <w:sz w:val="24"/>
        </w:rPr>
        <w:t>......</w:t>
      </w:r>
    </w:p>
    <w:p w:rsidR="007C1309" w:rsidRPr="007C1309" w:rsidRDefault="007C1309" w:rsidP="007C1309">
      <w:pPr>
        <w:spacing w:line="360" w:lineRule="auto"/>
        <w:ind w:firstLineChars="200" w:firstLine="480"/>
        <w:rPr>
          <w:rFonts w:hint="eastAsia"/>
          <w:sz w:val="24"/>
        </w:rPr>
      </w:pPr>
      <w:r w:rsidRPr="007C1309">
        <w:rPr>
          <w:rFonts w:hint="eastAsia"/>
          <w:sz w:val="24"/>
        </w:rPr>
        <w:t>同时，占光伏整体投资比重最大的光伏组件的价格与上网电价呈现出同样的下降趋势，</w:t>
      </w:r>
      <w:r w:rsidRPr="007C1309">
        <w:rPr>
          <w:rFonts w:hint="eastAsia"/>
          <w:sz w:val="24"/>
        </w:rPr>
        <w:t>2011</w:t>
      </w:r>
      <w:r w:rsidRPr="007C1309">
        <w:rPr>
          <w:rFonts w:hint="eastAsia"/>
          <w:sz w:val="24"/>
        </w:rPr>
        <w:t>年</w:t>
      </w:r>
      <w:r w:rsidRPr="007C1309">
        <w:rPr>
          <w:rFonts w:hint="eastAsia"/>
          <w:sz w:val="24"/>
        </w:rPr>
        <w:t>9.06</w:t>
      </w:r>
      <w:r w:rsidRPr="007C1309">
        <w:rPr>
          <w:rFonts w:hint="eastAsia"/>
          <w:sz w:val="24"/>
        </w:rPr>
        <w:t>元、</w:t>
      </w:r>
      <w:r w:rsidRPr="007C1309">
        <w:rPr>
          <w:rFonts w:hint="eastAsia"/>
          <w:sz w:val="24"/>
        </w:rPr>
        <w:t>2012</w:t>
      </w:r>
      <w:r w:rsidRPr="007C1309">
        <w:rPr>
          <w:rFonts w:hint="eastAsia"/>
          <w:sz w:val="24"/>
        </w:rPr>
        <w:t>年</w:t>
      </w:r>
      <w:r w:rsidRPr="007C1309">
        <w:rPr>
          <w:rFonts w:hint="eastAsia"/>
          <w:sz w:val="24"/>
        </w:rPr>
        <w:t>4.93</w:t>
      </w:r>
      <w:r w:rsidRPr="007C1309">
        <w:rPr>
          <w:rFonts w:hint="eastAsia"/>
          <w:sz w:val="24"/>
        </w:rPr>
        <w:t>元、</w:t>
      </w:r>
      <w:r w:rsidRPr="007C1309">
        <w:rPr>
          <w:rFonts w:hint="eastAsia"/>
          <w:sz w:val="24"/>
        </w:rPr>
        <w:t>2015</w:t>
      </w:r>
      <w:r w:rsidRPr="007C1309">
        <w:rPr>
          <w:rFonts w:hint="eastAsia"/>
          <w:sz w:val="24"/>
        </w:rPr>
        <w:t>的</w:t>
      </w:r>
      <w:r w:rsidRPr="007C1309">
        <w:rPr>
          <w:rFonts w:hint="eastAsia"/>
          <w:sz w:val="24"/>
        </w:rPr>
        <w:t>3.6</w:t>
      </w:r>
      <w:r w:rsidRPr="007C1309">
        <w:rPr>
          <w:rFonts w:hint="eastAsia"/>
          <w:sz w:val="24"/>
        </w:rPr>
        <w:t>元、</w:t>
      </w:r>
      <w:r w:rsidRPr="007C1309">
        <w:rPr>
          <w:rFonts w:hint="eastAsia"/>
          <w:sz w:val="24"/>
        </w:rPr>
        <w:t>2016</w:t>
      </w:r>
      <w:r w:rsidRPr="007C1309">
        <w:rPr>
          <w:rFonts w:hint="eastAsia"/>
          <w:sz w:val="24"/>
        </w:rPr>
        <w:t>年</w:t>
      </w:r>
      <w:r w:rsidRPr="007C1309">
        <w:rPr>
          <w:rFonts w:hint="eastAsia"/>
          <w:sz w:val="24"/>
        </w:rPr>
        <w:t>3.25</w:t>
      </w:r>
      <w:r w:rsidRPr="007C1309">
        <w:rPr>
          <w:rFonts w:hint="eastAsia"/>
          <w:sz w:val="24"/>
        </w:rPr>
        <w:t>元、</w:t>
      </w:r>
      <w:r w:rsidRPr="007C1309">
        <w:rPr>
          <w:rFonts w:hint="eastAsia"/>
          <w:sz w:val="24"/>
        </w:rPr>
        <w:t>2017</w:t>
      </w:r>
      <w:r w:rsidRPr="007C1309">
        <w:rPr>
          <w:rFonts w:hint="eastAsia"/>
          <w:sz w:val="24"/>
        </w:rPr>
        <w:t>年的</w:t>
      </w:r>
      <w:r w:rsidRPr="007C1309">
        <w:rPr>
          <w:rFonts w:hint="eastAsia"/>
          <w:sz w:val="24"/>
        </w:rPr>
        <w:t>3</w:t>
      </w:r>
      <w:r w:rsidRPr="007C1309">
        <w:rPr>
          <w:rFonts w:hint="eastAsia"/>
          <w:sz w:val="24"/>
        </w:rPr>
        <w:t>元、</w:t>
      </w:r>
      <w:r w:rsidRPr="007C1309">
        <w:rPr>
          <w:rFonts w:hint="eastAsia"/>
          <w:sz w:val="24"/>
        </w:rPr>
        <w:t>2018</w:t>
      </w:r>
      <w:r w:rsidRPr="007C1309">
        <w:rPr>
          <w:rFonts w:hint="eastAsia"/>
          <w:sz w:val="24"/>
        </w:rPr>
        <w:t>年底逼近</w:t>
      </w:r>
      <w:r w:rsidRPr="007C1309">
        <w:rPr>
          <w:rFonts w:hint="eastAsia"/>
          <w:sz w:val="24"/>
        </w:rPr>
        <w:t>2</w:t>
      </w:r>
      <w:r w:rsidRPr="007C1309">
        <w:rPr>
          <w:rFonts w:hint="eastAsia"/>
          <w:sz w:val="24"/>
        </w:rPr>
        <w:t>元</w:t>
      </w:r>
      <w:r w:rsidRPr="007C1309">
        <w:rPr>
          <w:rFonts w:hint="eastAsia"/>
          <w:sz w:val="24"/>
        </w:rPr>
        <w:t>......</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图</w:t>
      </w:r>
      <w:r w:rsidRPr="007C1309">
        <w:rPr>
          <w:rFonts w:hint="eastAsia"/>
          <w:sz w:val="24"/>
        </w:rPr>
        <w:t>2-2011</w:t>
      </w:r>
      <w:r w:rsidRPr="007C1309">
        <w:rPr>
          <w:rFonts w:hint="eastAsia"/>
          <w:sz w:val="24"/>
        </w:rPr>
        <w:t>年</w:t>
      </w:r>
      <w:r w:rsidRPr="007C1309">
        <w:rPr>
          <w:rFonts w:hint="eastAsia"/>
          <w:sz w:val="24"/>
        </w:rPr>
        <w:t>-2018</w:t>
      </w:r>
      <w:r w:rsidRPr="007C1309">
        <w:rPr>
          <w:rFonts w:hint="eastAsia"/>
          <w:sz w:val="24"/>
        </w:rPr>
        <w:t>年光伏上网电价及光伏组件价格演化</w:t>
      </w:r>
    </w:p>
    <w:p w:rsidR="007C1309" w:rsidRPr="007C1309" w:rsidRDefault="007C1309" w:rsidP="007C1309">
      <w:pPr>
        <w:spacing w:line="360" w:lineRule="auto"/>
        <w:ind w:firstLineChars="200" w:firstLine="480"/>
        <w:rPr>
          <w:rFonts w:hint="eastAsia"/>
          <w:sz w:val="24"/>
        </w:rPr>
      </w:pPr>
      <w:r w:rsidRPr="007C1309">
        <w:rPr>
          <w:rFonts w:hint="eastAsia"/>
          <w:sz w:val="24"/>
        </w:rPr>
        <w:t>从第二批应用领跑基地和第三批应用领跑基地电价的竞价幅度来看，电价的降已经远远超过了系统的降幅，的幅度非常大。比如说在</w:t>
      </w:r>
      <w:r w:rsidRPr="007C1309">
        <w:rPr>
          <w:rFonts w:hint="eastAsia"/>
          <w:sz w:val="24"/>
        </w:rPr>
        <w:t>2015</w:t>
      </w:r>
      <w:r w:rsidRPr="007C1309">
        <w:rPr>
          <w:rFonts w:hint="eastAsia"/>
          <w:sz w:val="24"/>
        </w:rPr>
        <w:t>年第一批领跑基地，包括</w:t>
      </w:r>
      <w:r w:rsidRPr="007C1309">
        <w:rPr>
          <w:rFonts w:hint="eastAsia"/>
          <w:sz w:val="24"/>
        </w:rPr>
        <w:t>2016</w:t>
      </w:r>
      <w:r w:rsidRPr="007C1309">
        <w:rPr>
          <w:rFonts w:hint="eastAsia"/>
          <w:sz w:val="24"/>
        </w:rPr>
        <w:t>年第二批领跑基地，整个电价降额达到了</w:t>
      </w:r>
      <w:r w:rsidRPr="007C1309">
        <w:rPr>
          <w:rFonts w:hint="eastAsia"/>
          <w:sz w:val="24"/>
        </w:rPr>
        <w:t>42%</w:t>
      </w:r>
      <w:r w:rsidRPr="007C1309">
        <w:rPr>
          <w:rFonts w:hint="eastAsia"/>
          <w:sz w:val="24"/>
        </w:rPr>
        <w:t>，但是组件价格降幅只有</w:t>
      </w:r>
      <w:r w:rsidRPr="007C1309">
        <w:rPr>
          <w:rFonts w:hint="eastAsia"/>
          <w:sz w:val="24"/>
        </w:rPr>
        <w:t>10%</w:t>
      </w:r>
      <w:r w:rsidRPr="007C1309">
        <w:rPr>
          <w:rFonts w:hint="eastAsia"/>
          <w:sz w:val="24"/>
        </w:rPr>
        <w:t>。</w:t>
      </w:r>
    </w:p>
    <w:p w:rsidR="007C1309" w:rsidRPr="007C1309" w:rsidRDefault="007C1309" w:rsidP="007C1309">
      <w:pPr>
        <w:spacing w:line="360" w:lineRule="auto"/>
        <w:ind w:firstLineChars="200" w:firstLine="480"/>
        <w:rPr>
          <w:sz w:val="24"/>
        </w:rPr>
      </w:pPr>
      <w:r w:rsidRPr="007C1309">
        <w:rPr>
          <w:rFonts w:hint="eastAsia"/>
          <w:sz w:val="24"/>
        </w:rPr>
        <w:t>这里可以看到，从传统的光伏电站投资和系统集成角度来看，上网电价下降的幅度其实远远超过成本下降的幅度，由此对于系统集成和解决方案提出了更高的要求。</w:t>
      </w:r>
    </w:p>
    <w:p w:rsidR="007C1309" w:rsidRPr="007C1309" w:rsidRDefault="007C1309" w:rsidP="007C1309">
      <w:pPr>
        <w:spacing w:line="360" w:lineRule="auto"/>
        <w:ind w:firstLineChars="200" w:firstLine="480"/>
        <w:rPr>
          <w:rFonts w:hint="eastAsia"/>
          <w:sz w:val="24"/>
        </w:rPr>
      </w:pPr>
      <w:r w:rsidRPr="007C1309">
        <w:rPr>
          <w:rFonts w:hint="eastAsia"/>
          <w:sz w:val="24"/>
        </w:rPr>
        <w:t>我国光伏电站系统解决方案的发展，可以总结为四个时代。</w:t>
      </w:r>
    </w:p>
    <w:p w:rsidR="007C1309" w:rsidRPr="007C1309" w:rsidRDefault="007C1309" w:rsidP="007C1309">
      <w:pPr>
        <w:spacing w:line="360" w:lineRule="auto"/>
        <w:jc w:val="center"/>
        <w:rPr>
          <w:sz w:val="24"/>
        </w:rPr>
      </w:pPr>
    </w:p>
    <w:p w:rsidR="007C1309" w:rsidRPr="007C1309" w:rsidRDefault="007C1309" w:rsidP="007C1309">
      <w:pPr>
        <w:spacing w:line="360" w:lineRule="auto"/>
        <w:ind w:firstLineChars="200" w:firstLine="480"/>
        <w:rPr>
          <w:rFonts w:hint="eastAsia"/>
          <w:sz w:val="24"/>
        </w:rPr>
      </w:pPr>
      <w:r w:rsidRPr="007C1309">
        <w:rPr>
          <w:rFonts w:hint="eastAsia"/>
          <w:sz w:val="24"/>
        </w:rPr>
        <w:t>2009</w:t>
      </w:r>
      <w:r w:rsidRPr="007C1309">
        <w:rPr>
          <w:rFonts w:hint="eastAsia"/>
          <w:sz w:val="24"/>
        </w:rPr>
        <w:t>年到</w:t>
      </w:r>
      <w:r w:rsidRPr="007C1309">
        <w:rPr>
          <w:rFonts w:hint="eastAsia"/>
          <w:sz w:val="24"/>
        </w:rPr>
        <w:t>2014</w:t>
      </w:r>
      <w:r w:rsidRPr="007C1309">
        <w:rPr>
          <w:rFonts w:hint="eastAsia"/>
          <w:sz w:val="24"/>
        </w:rPr>
        <w:t>年，是中国光伏电站的“探索时代“，在这一时期光伏电站组件是以多晶为主，设备选型比较单调</w:t>
      </w:r>
      <w:r w:rsidRPr="007C1309">
        <w:rPr>
          <w:rFonts w:hint="eastAsia"/>
          <w:sz w:val="24"/>
        </w:rPr>
        <w:t>;</w:t>
      </w:r>
      <w:r w:rsidRPr="007C1309">
        <w:rPr>
          <w:rFonts w:hint="eastAsia"/>
          <w:sz w:val="24"/>
        </w:rPr>
        <w:t>逆变器则是以集中式逆变器为主，追求一次性的投资最低。</w:t>
      </w:r>
    </w:p>
    <w:p w:rsidR="007C1309" w:rsidRPr="007C1309" w:rsidRDefault="007C1309" w:rsidP="007C1309">
      <w:pPr>
        <w:spacing w:line="360" w:lineRule="auto"/>
        <w:ind w:firstLineChars="200" w:firstLine="480"/>
        <w:rPr>
          <w:rFonts w:hint="eastAsia"/>
          <w:sz w:val="24"/>
        </w:rPr>
      </w:pPr>
      <w:r w:rsidRPr="007C1309">
        <w:rPr>
          <w:rFonts w:hint="eastAsia"/>
          <w:sz w:val="24"/>
        </w:rPr>
        <w:t>2015</w:t>
      </w:r>
      <w:r w:rsidRPr="007C1309">
        <w:rPr>
          <w:rFonts w:hint="eastAsia"/>
          <w:sz w:val="24"/>
        </w:rPr>
        <w:t>年到</w:t>
      </w:r>
      <w:r w:rsidRPr="007C1309">
        <w:rPr>
          <w:rFonts w:hint="eastAsia"/>
          <w:sz w:val="24"/>
        </w:rPr>
        <w:t>2017</w:t>
      </w:r>
      <w:r w:rsidRPr="007C1309">
        <w:rPr>
          <w:rFonts w:hint="eastAsia"/>
          <w:sz w:val="24"/>
        </w:rPr>
        <w:t>年，可以称为“成长时代”。在这一时期，单晶的比重逐步的上升，从</w:t>
      </w:r>
      <w:r w:rsidRPr="007C1309">
        <w:rPr>
          <w:rFonts w:hint="eastAsia"/>
          <w:sz w:val="24"/>
        </w:rPr>
        <w:t>7%</w:t>
      </w:r>
      <w:r w:rsidRPr="007C1309">
        <w:rPr>
          <w:rFonts w:hint="eastAsia"/>
          <w:sz w:val="24"/>
        </w:rPr>
        <w:t>、</w:t>
      </w:r>
      <w:r w:rsidRPr="007C1309">
        <w:rPr>
          <w:rFonts w:hint="eastAsia"/>
          <w:sz w:val="24"/>
        </w:rPr>
        <w:t>15%</w:t>
      </w:r>
      <w:r w:rsidRPr="007C1309">
        <w:rPr>
          <w:rFonts w:hint="eastAsia"/>
          <w:sz w:val="24"/>
        </w:rPr>
        <w:t>到</w:t>
      </w:r>
      <w:r w:rsidRPr="007C1309">
        <w:rPr>
          <w:rFonts w:hint="eastAsia"/>
          <w:sz w:val="24"/>
        </w:rPr>
        <w:t>28%;</w:t>
      </w:r>
      <w:r w:rsidRPr="007C1309">
        <w:rPr>
          <w:rFonts w:hint="eastAsia"/>
          <w:sz w:val="24"/>
        </w:rPr>
        <w:t>同时，在上网标杆电价不断降低的影响下，组串式和集散式的解决方案开始被大量应用。谈到单晶的比重的提升，主要推动力来自于隆基股份。在</w:t>
      </w:r>
      <w:r w:rsidRPr="007C1309">
        <w:rPr>
          <w:rFonts w:hint="eastAsia"/>
          <w:sz w:val="24"/>
        </w:rPr>
        <w:t>2015</w:t>
      </w:r>
      <w:r w:rsidRPr="007C1309">
        <w:rPr>
          <w:rFonts w:hint="eastAsia"/>
          <w:sz w:val="24"/>
        </w:rPr>
        <w:t>年之前，单晶的价格远远高于多晶，单晶系统的发电优势无法得到体现</w:t>
      </w:r>
      <w:r w:rsidRPr="007C1309">
        <w:rPr>
          <w:rFonts w:hint="eastAsia"/>
          <w:sz w:val="24"/>
        </w:rPr>
        <w:t>;</w:t>
      </w:r>
      <w:r w:rsidRPr="007C1309">
        <w:rPr>
          <w:rFonts w:hint="eastAsia"/>
          <w:sz w:val="24"/>
        </w:rPr>
        <w:t>隆基通过持续的技术升级和产品研发，不断降低单晶的生产成本和销售价格，推动高效产品的大面积普及应用。目前，单晶和多晶的价格基本上实现了持平的状态。</w:t>
      </w:r>
    </w:p>
    <w:p w:rsidR="007C1309" w:rsidRPr="007C1309" w:rsidRDefault="007C1309" w:rsidP="007C1309">
      <w:pPr>
        <w:spacing w:line="360" w:lineRule="auto"/>
        <w:ind w:firstLineChars="200" w:firstLine="480"/>
        <w:rPr>
          <w:rFonts w:hint="eastAsia"/>
          <w:sz w:val="24"/>
        </w:rPr>
      </w:pPr>
      <w:r w:rsidRPr="007C1309">
        <w:rPr>
          <w:rFonts w:hint="eastAsia"/>
          <w:sz w:val="24"/>
        </w:rPr>
        <w:t>2018</w:t>
      </w:r>
      <w:r w:rsidRPr="007C1309">
        <w:rPr>
          <w:rFonts w:hint="eastAsia"/>
          <w:sz w:val="24"/>
        </w:rPr>
        <w:t>年到</w:t>
      </w:r>
      <w:r w:rsidRPr="007C1309">
        <w:rPr>
          <w:rFonts w:hint="eastAsia"/>
          <w:sz w:val="24"/>
        </w:rPr>
        <w:t>2020</w:t>
      </w:r>
      <w:r w:rsidRPr="007C1309">
        <w:rPr>
          <w:rFonts w:hint="eastAsia"/>
          <w:sz w:val="24"/>
        </w:rPr>
        <w:t>年，中国的光伏电站的发展包括解决方案进入到了“平价时代”。这三年当中，平价的探索和实践将会成为行业的主旋律，市场不再一味的追求最低的投资，而是转向度电成本的最集约化。在平价时代，包括跟踪支架、双面组件</w:t>
      </w:r>
      <w:r w:rsidRPr="007C1309">
        <w:rPr>
          <w:rFonts w:hint="eastAsia"/>
          <w:sz w:val="24"/>
        </w:rPr>
        <w:t>(PERC</w:t>
      </w:r>
      <w:r w:rsidRPr="007C1309">
        <w:rPr>
          <w:rFonts w:hint="eastAsia"/>
          <w:sz w:val="24"/>
        </w:rPr>
        <w:t>包括</w:t>
      </w:r>
      <w:r w:rsidRPr="007C1309">
        <w:rPr>
          <w:rFonts w:hint="eastAsia"/>
          <w:sz w:val="24"/>
        </w:rPr>
        <w:t>P</w:t>
      </w:r>
      <w:r w:rsidRPr="007C1309">
        <w:rPr>
          <w:rFonts w:hint="eastAsia"/>
          <w:sz w:val="24"/>
        </w:rPr>
        <w:t>型</w:t>
      </w:r>
      <w:r w:rsidRPr="007C1309">
        <w:rPr>
          <w:rFonts w:hint="eastAsia"/>
          <w:sz w:val="24"/>
        </w:rPr>
        <w:t>PERC</w:t>
      </w:r>
      <w:r w:rsidRPr="007C1309">
        <w:rPr>
          <w:rFonts w:hint="eastAsia"/>
          <w:sz w:val="24"/>
        </w:rPr>
        <w:t>、</w:t>
      </w:r>
      <w:r w:rsidRPr="007C1309">
        <w:rPr>
          <w:rFonts w:hint="eastAsia"/>
          <w:sz w:val="24"/>
        </w:rPr>
        <w:t>N</w:t>
      </w:r>
      <w:r w:rsidRPr="007C1309">
        <w:rPr>
          <w:rFonts w:hint="eastAsia"/>
          <w:sz w:val="24"/>
        </w:rPr>
        <w:t>型</w:t>
      </w:r>
      <w:r w:rsidRPr="007C1309">
        <w:rPr>
          <w:rFonts w:hint="eastAsia"/>
          <w:sz w:val="24"/>
        </w:rPr>
        <w:t>PERC)</w:t>
      </w:r>
      <w:r w:rsidRPr="007C1309">
        <w:rPr>
          <w:rFonts w:hint="eastAsia"/>
          <w:sz w:val="24"/>
        </w:rPr>
        <w:t>将迎来全面的发展，光伏的度电成本将迎来全面下降，与上网电价实现真正的接轨。</w:t>
      </w:r>
    </w:p>
    <w:p w:rsidR="007C1309" w:rsidRPr="007C1309" w:rsidRDefault="007C1309" w:rsidP="007C1309">
      <w:pPr>
        <w:spacing w:line="360" w:lineRule="auto"/>
        <w:ind w:firstLineChars="200" w:firstLine="480"/>
        <w:rPr>
          <w:rFonts w:hint="eastAsia"/>
          <w:sz w:val="24"/>
        </w:rPr>
      </w:pPr>
      <w:r w:rsidRPr="007C1309">
        <w:rPr>
          <w:rFonts w:hint="eastAsia"/>
          <w:sz w:val="24"/>
        </w:rPr>
        <w:t>2020</w:t>
      </w:r>
      <w:r w:rsidRPr="007C1309">
        <w:rPr>
          <w:rFonts w:hint="eastAsia"/>
          <w:sz w:val="24"/>
        </w:rPr>
        <w:t>年开始，光伏系统解决方案将会进入“电网友好型时代”。这一时期，匹配整个电网的输出和消纳，光伏电站将不再是独立存在的个体，多能互补、光伏</w:t>
      </w:r>
      <w:r w:rsidRPr="007C1309">
        <w:rPr>
          <w:rFonts w:hint="eastAsia"/>
          <w:sz w:val="24"/>
        </w:rPr>
        <w:t>+</w:t>
      </w:r>
      <w:r w:rsidRPr="007C1309">
        <w:rPr>
          <w:rFonts w:hint="eastAsia"/>
          <w:sz w:val="24"/>
        </w:rPr>
        <w:t>储能、能源互联网、虚拟电厂将会迎来全面融合和持续发展。</w:t>
      </w:r>
    </w:p>
    <w:p w:rsidR="007C1309" w:rsidRPr="007C1309" w:rsidRDefault="007C1309" w:rsidP="007C1309">
      <w:pPr>
        <w:spacing w:line="360" w:lineRule="auto"/>
        <w:ind w:firstLineChars="200" w:firstLine="480"/>
        <w:rPr>
          <w:rFonts w:hint="eastAsia"/>
          <w:sz w:val="24"/>
        </w:rPr>
      </w:pPr>
      <w:r w:rsidRPr="007C1309">
        <w:rPr>
          <w:rFonts w:hint="eastAsia"/>
          <w:sz w:val="24"/>
        </w:rPr>
        <w:t>目前，光伏系统解决方案的设计端，都是投资商找到通过设计院将不同厂家的组件、支架、电缆、逆变器，汇流箱、箱变等产品进行集成，从而形成了一套解决方案。这样的设计模式，其中存在一些不可避免的问题。</w:t>
      </w:r>
    </w:p>
    <w:p w:rsidR="007C1309" w:rsidRPr="007C1309" w:rsidRDefault="007C1309" w:rsidP="007C1309">
      <w:pPr>
        <w:spacing w:line="360" w:lineRule="auto"/>
        <w:ind w:firstLineChars="200" w:firstLine="480"/>
        <w:rPr>
          <w:rFonts w:hint="eastAsia"/>
          <w:sz w:val="24"/>
        </w:rPr>
      </w:pPr>
      <w:r w:rsidRPr="007C1309">
        <w:rPr>
          <w:rFonts w:hint="eastAsia"/>
          <w:sz w:val="24"/>
        </w:rPr>
        <w:t>首先，设计人员对光伏电站各种设备的优势和具体的特性不够了解。从去年开始，双面组件开始大范围的应用，隆基、天合、晶科、英利、晶澳这些一线的组件企业，在双面组件从研发端和应用端进行了大量的研究，比如隆基就在全国建立了</w:t>
      </w:r>
      <w:r w:rsidRPr="007C1309">
        <w:rPr>
          <w:rFonts w:hint="eastAsia"/>
          <w:sz w:val="24"/>
        </w:rPr>
        <w:t>14</w:t>
      </w:r>
      <w:r w:rsidRPr="007C1309">
        <w:rPr>
          <w:rFonts w:hint="eastAsia"/>
          <w:sz w:val="24"/>
        </w:rPr>
        <w:t>个实证电站，通过发对发电数据的全面追踪和详细分析，对各种气候、光照条件下双面组件与平单、跟踪、固定支架和不同逆变器匹配的系统发电增益进行追踪，积累了丰富的数据资源。而这些优势，是设计院不具备的。</w:t>
      </w:r>
    </w:p>
    <w:p w:rsidR="007C1309" w:rsidRPr="007C1309" w:rsidRDefault="007C1309" w:rsidP="007C1309">
      <w:pPr>
        <w:spacing w:line="360" w:lineRule="auto"/>
        <w:ind w:firstLineChars="200" w:firstLine="480"/>
        <w:rPr>
          <w:sz w:val="24"/>
        </w:rPr>
      </w:pPr>
      <w:r w:rsidRPr="007C1309">
        <w:rPr>
          <w:rFonts w:hint="eastAsia"/>
          <w:sz w:val="24"/>
        </w:rPr>
        <w:t>其次，各个光伏设备之间一直没有深度的技术融合，无法发挥各个设备的最大优势。组件、逆变器、支架等设备厂家都是独自进行各自产品的研发和生产，对于设备间如何实现新技术的高效匹配没有系统化的思维，由此限制了新技术、新设备优势不能完全体现和发挥。</w:t>
      </w:r>
    </w:p>
    <w:p w:rsidR="007C1309" w:rsidRPr="007C1309" w:rsidRDefault="007C1309" w:rsidP="007C1309">
      <w:pPr>
        <w:spacing w:line="360" w:lineRule="auto"/>
        <w:ind w:firstLineChars="200" w:firstLine="480"/>
        <w:rPr>
          <w:rFonts w:hint="eastAsia"/>
          <w:sz w:val="24"/>
        </w:rPr>
      </w:pPr>
      <w:r w:rsidRPr="007C1309">
        <w:rPr>
          <w:rFonts w:hint="eastAsia"/>
          <w:sz w:val="24"/>
        </w:rPr>
        <w:t>再次，设计费用越来越低和并网时间的约束，影响了设计单位对于最佳设计结果和方案的深入研究的积极性不高。目前，类似应用领跑基地这种单体规模超过</w:t>
      </w:r>
      <w:r w:rsidRPr="007C1309">
        <w:rPr>
          <w:rFonts w:hint="eastAsia"/>
          <w:sz w:val="24"/>
        </w:rPr>
        <w:t>100</w:t>
      </w:r>
      <w:r w:rsidRPr="007C1309">
        <w:rPr>
          <w:rFonts w:hint="eastAsia"/>
          <w:sz w:val="24"/>
        </w:rPr>
        <w:t>兆瓦的项目，招标设计费</w:t>
      </w:r>
      <w:r w:rsidRPr="007C1309">
        <w:rPr>
          <w:rFonts w:hint="eastAsia"/>
          <w:sz w:val="24"/>
        </w:rPr>
        <w:t>1</w:t>
      </w:r>
      <w:r w:rsidRPr="007C1309">
        <w:rPr>
          <w:rFonts w:hint="eastAsia"/>
          <w:sz w:val="24"/>
        </w:rPr>
        <w:t>瓦不到两分钱，有的甚至只有一分钱左右。</w:t>
      </w:r>
    </w:p>
    <w:p w:rsidR="007C1309" w:rsidRPr="007C1309" w:rsidRDefault="007C1309" w:rsidP="007C1309">
      <w:pPr>
        <w:spacing w:line="360" w:lineRule="auto"/>
        <w:ind w:firstLineChars="200" w:firstLine="480"/>
        <w:rPr>
          <w:rFonts w:hint="eastAsia"/>
          <w:sz w:val="24"/>
        </w:rPr>
      </w:pPr>
      <w:r w:rsidRPr="007C1309">
        <w:rPr>
          <w:rFonts w:hint="eastAsia"/>
          <w:sz w:val="24"/>
        </w:rPr>
        <w:t>最后，系统解决方案的设计中，对项目整个全生命周期的度电成本考虑其实不是很足，缺乏整体逻辑思路。</w:t>
      </w:r>
    </w:p>
    <w:p w:rsidR="007C1309" w:rsidRPr="007C1309" w:rsidRDefault="007C1309" w:rsidP="007C1309">
      <w:pPr>
        <w:spacing w:line="360" w:lineRule="auto"/>
        <w:ind w:firstLineChars="200" w:firstLine="480"/>
        <w:rPr>
          <w:rFonts w:hint="eastAsia"/>
          <w:sz w:val="24"/>
        </w:rPr>
      </w:pPr>
      <w:r w:rsidRPr="007C1309">
        <w:rPr>
          <w:rFonts w:hint="eastAsia"/>
          <w:sz w:val="24"/>
        </w:rPr>
        <w:t>在过去几年中，光伏电站在解决方案的设计中相对来讲是比较粗线条的。与此同时，在</w:t>
      </w:r>
      <w:r w:rsidRPr="007C1309">
        <w:rPr>
          <w:rFonts w:hint="eastAsia"/>
          <w:sz w:val="24"/>
        </w:rPr>
        <w:t>2010</w:t>
      </w:r>
      <w:r w:rsidRPr="007C1309">
        <w:rPr>
          <w:rFonts w:hint="eastAsia"/>
          <w:sz w:val="24"/>
        </w:rPr>
        <w:t>年到</w:t>
      </w:r>
      <w:r w:rsidRPr="007C1309">
        <w:rPr>
          <w:rFonts w:hint="eastAsia"/>
          <w:sz w:val="24"/>
        </w:rPr>
        <w:t>2017</w:t>
      </w:r>
      <w:r w:rsidRPr="007C1309">
        <w:rPr>
          <w:rFonts w:hint="eastAsia"/>
          <w:sz w:val="24"/>
        </w:rPr>
        <w:t>年的七年中，光伏行业的发展也出现了一些问题。</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2011-2017</w:t>
      </w:r>
      <w:r w:rsidRPr="007C1309">
        <w:rPr>
          <w:rFonts w:hint="eastAsia"/>
          <w:sz w:val="24"/>
        </w:rPr>
        <w:t>年国家电网调度范围内新能源累计装机容量</w:t>
      </w:r>
    </w:p>
    <w:p w:rsidR="007C1309" w:rsidRPr="007C1309" w:rsidRDefault="007C1309" w:rsidP="007C1309">
      <w:pPr>
        <w:spacing w:line="360" w:lineRule="auto"/>
        <w:ind w:firstLineChars="200" w:firstLine="480"/>
        <w:rPr>
          <w:rFonts w:hint="eastAsia"/>
          <w:sz w:val="24"/>
        </w:rPr>
      </w:pPr>
      <w:r w:rsidRPr="007C1309">
        <w:rPr>
          <w:rFonts w:hint="eastAsia"/>
          <w:sz w:val="24"/>
        </w:rPr>
        <w:t>第一个方面，国内新能源装机发展速度是非常快，风电、光伏的增长率非常快，但因为用电需求的增长放缓，在成消纳市场的容量不足，从而引发了弃光、弃风的问题。</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图</w:t>
      </w:r>
      <w:r w:rsidRPr="007C1309">
        <w:rPr>
          <w:rFonts w:hint="eastAsia"/>
          <w:sz w:val="24"/>
        </w:rPr>
        <w:t>2 2010-2017</w:t>
      </w:r>
      <w:r w:rsidRPr="007C1309">
        <w:rPr>
          <w:rFonts w:hint="eastAsia"/>
          <w:sz w:val="24"/>
        </w:rPr>
        <w:t>年甘肃电源装机及最大用电负荷情况</w:t>
      </w:r>
    </w:p>
    <w:p w:rsidR="007C1309" w:rsidRPr="007C1309" w:rsidRDefault="007C1309" w:rsidP="007C1309">
      <w:pPr>
        <w:spacing w:line="360" w:lineRule="auto"/>
        <w:ind w:firstLineChars="200" w:firstLine="480"/>
        <w:rPr>
          <w:rFonts w:hint="eastAsia"/>
          <w:sz w:val="24"/>
        </w:rPr>
      </w:pPr>
      <w:r w:rsidRPr="007C1309">
        <w:rPr>
          <w:rFonts w:hint="eastAsia"/>
          <w:sz w:val="24"/>
        </w:rPr>
        <w:t>以甘肃为例，</w:t>
      </w:r>
      <w:r w:rsidRPr="007C1309">
        <w:rPr>
          <w:rFonts w:hint="eastAsia"/>
          <w:sz w:val="24"/>
        </w:rPr>
        <w:t>2010</w:t>
      </w:r>
      <w:r w:rsidRPr="007C1309">
        <w:rPr>
          <w:rFonts w:hint="eastAsia"/>
          <w:sz w:val="24"/>
        </w:rPr>
        <w:t>年到</w:t>
      </w:r>
      <w:r w:rsidRPr="007C1309">
        <w:rPr>
          <w:rFonts w:hint="eastAsia"/>
          <w:sz w:val="24"/>
        </w:rPr>
        <w:t>2017</w:t>
      </w:r>
      <w:r w:rsidRPr="007C1309">
        <w:rPr>
          <w:rFonts w:hint="eastAsia"/>
          <w:sz w:val="24"/>
        </w:rPr>
        <w:t>年装机量增长达到了</w:t>
      </w:r>
      <w:r w:rsidRPr="007C1309">
        <w:rPr>
          <w:rFonts w:hint="eastAsia"/>
          <w:sz w:val="24"/>
        </w:rPr>
        <w:t>122%</w:t>
      </w:r>
      <w:r w:rsidRPr="007C1309">
        <w:rPr>
          <w:rFonts w:hint="eastAsia"/>
          <w:sz w:val="24"/>
        </w:rPr>
        <w:t>，比同期用电侧的负荷增长高出了</w:t>
      </w:r>
      <w:r w:rsidRPr="007C1309">
        <w:rPr>
          <w:rFonts w:hint="eastAsia"/>
          <w:sz w:val="24"/>
        </w:rPr>
        <w:t>94</w:t>
      </w:r>
      <w:r w:rsidRPr="007C1309">
        <w:rPr>
          <w:rFonts w:hint="eastAsia"/>
          <w:sz w:val="24"/>
        </w:rPr>
        <w:t>个百分点</w:t>
      </w:r>
      <w:r w:rsidRPr="007C1309">
        <w:rPr>
          <w:rFonts w:hint="eastAsia"/>
          <w:sz w:val="24"/>
        </w:rPr>
        <w:t>;</w:t>
      </w:r>
      <w:r w:rsidRPr="007C1309">
        <w:rPr>
          <w:rFonts w:hint="eastAsia"/>
          <w:sz w:val="24"/>
        </w:rPr>
        <w:t>截止到</w:t>
      </w:r>
      <w:r w:rsidRPr="007C1309">
        <w:rPr>
          <w:rFonts w:hint="eastAsia"/>
          <w:sz w:val="24"/>
        </w:rPr>
        <w:t>2017</w:t>
      </w:r>
      <w:r w:rsidRPr="007C1309">
        <w:rPr>
          <w:rFonts w:hint="eastAsia"/>
          <w:sz w:val="24"/>
        </w:rPr>
        <w:t>年底，全部装机规模达到了</w:t>
      </w:r>
      <w:r w:rsidRPr="007C1309">
        <w:rPr>
          <w:rFonts w:hint="eastAsia"/>
          <w:sz w:val="24"/>
        </w:rPr>
        <w:t>4995</w:t>
      </w:r>
      <w:r w:rsidRPr="007C1309">
        <w:rPr>
          <w:rFonts w:hint="eastAsia"/>
          <w:sz w:val="24"/>
        </w:rPr>
        <w:t>万千瓦，但最大负荷只有</w:t>
      </w:r>
      <w:r w:rsidRPr="007C1309">
        <w:rPr>
          <w:rFonts w:hint="eastAsia"/>
          <w:sz w:val="24"/>
        </w:rPr>
        <w:t>1959</w:t>
      </w:r>
      <w:r w:rsidRPr="007C1309">
        <w:rPr>
          <w:rFonts w:hint="eastAsia"/>
          <w:sz w:val="24"/>
        </w:rPr>
        <w:t>万千瓦，装机规模达到了最大负荷的</w:t>
      </w:r>
      <w:r w:rsidRPr="007C1309">
        <w:rPr>
          <w:rFonts w:hint="eastAsia"/>
          <w:sz w:val="24"/>
        </w:rPr>
        <w:t>2.9</w:t>
      </w:r>
      <w:r w:rsidRPr="007C1309">
        <w:rPr>
          <w:rFonts w:hint="eastAsia"/>
          <w:sz w:val="24"/>
        </w:rPr>
        <w:t>倍，新能源的装机规模是最大负荷的</w:t>
      </w:r>
      <w:r w:rsidRPr="007C1309">
        <w:rPr>
          <w:rFonts w:hint="eastAsia"/>
          <w:sz w:val="24"/>
        </w:rPr>
        <w:t>1.1</w:t>
      </w:r>
      <w:r w:rsidRPr="007C1309">
        <w:rPr>
          <w:rFonts w:hint="eastAsia"/>
          <w:sz w:val="24"/>
        </w:rPr>
        <w:t>倍。受制于容量限制，电网无法全面解决新能源电力的送出和消纳，就会造成弃风、弃光的现象。</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sz w:val="24"/>
        </w:rPr>
      </w:pPr>
      <w:r w:rsidRPr="007C1309">
        <w:rPr>
          <w:rFonts w:hint="eastAsia"/>
          <w:sz w:val="24"/>
        </w:rPr>
        <w:t>图</w:t>
      </w:r>
      <w:r w:rsidRPr="007C1309">
        <w:rPr>
          <w:rFonts w:hint="eastAsia"/>
          <w:sz w:val="24"/>
        </w:rPr>
        <w:t xml:space="preserve">3 </w:t>
      </w:r>
      <w:r w:rsidRPr="007C1309">
        <w:rPr>
          <w:rFonts w:hint="eastAsia"/>
          <w:sz w:val="24"/>
        </w:rPr>
        <w:t>国内外电源结构情况</w:t>
      </w:r>
    </w:p>
    <w:p w:rsidR="007C1309" w:rsidRPr="007C1309" w:rsidRDefault="007C1309" w:rsidP="007C1309">
      <w:pPr>
        <w:spacing w:line="360" w:lineRule="auto"/>
        <w:ind w:firstLineChars="200" w:firstLine="480"/>
        <w:rPr>
          <w:sz w:val="24"/>
        </w:rPr>
      </w:pPr>
      <w:r w:rsidRPr="007C1309">
        <w:rPr>
          <w:rFonts w:hint="eastAsia"/>
          <w:sz w:val="24"/>
        </w:rPr>
        <w:t>同时，由于新能源的波动性和间歇性，要求系统匹配一定灵活性的电源。我国电源结构中，火电占比达到了</w:t>
      </w:r>
      <w:r w:rsidRPr="007C1309">
        <w:rPr>
          <w:rFonts w:hint="eastAsia"/>
          <w:sz w:val="24"/>
        </w:rPr>
        <w:t>67%</w:t>
      </w:r>
      <w:r w:rsidRPr="007C1309">
        <w:rPr>
          <w:rFonts w:hint="eastAsia"/>
          <w:sz w:val="24"/>
        </w:rPr>
        <w:t>，抽水蓄能、燃气这一类的柔性灵活的调节电源比重仅为</w:t>
      </w:r>
      <w:r w:rsidRPr="007C1309">
        <w:rPr>
          <w:rFonts w:hint="eastAsia"/>
          <w:sz w:val="24"/>
        </w:rPr>
        <w:t>6%</w:t>
      </w:r>
      <w:r w:rsidRPr="007C1309">
        <w:rPr>
          <w:rFonts w:hint="eastAsia"/>
          <w:sz w:val="24"/>
        </w:rPr>
        <w:t>，三北地区不足</w:t>
      </w:r>
      <w:r w:rsidRPr="007C1309">
        <w:rPr>
          <w:rFonts w:hint="eastAsia"/>
          <w:sz w:val="24"/>
        </w:rPr>
        <w:t>4%;</w:t>
      </w:r>
      <w:r w:rsidRPr="007C1309">
        <w:rPr>
          <w:rFonts w:hint="eastAsia"/>
          <w:sz w:val="24"/>
        </w:rPr>
        <w:t>而国际上新能源占比较高的国家，例如西班牙、葡萄牙，灵活调配电源装机是新能源的</w:t>
      </w:r>
      <w:r w:rsidRPr="007C1309">
        <w:rPr>
          <w:rFonts w:hint="eastAsia"/>
          <w:sz w:val="24"/>
        </w:rPr>
        <w:t>1.5</w:t>
      </w:r>
      <w:r w:rsidRPr="007C1309">
        <w:rPr>
          <w:rFonts w:hint="eastAsia"/>
          <w:sz w:val="24"/>
        </w:rPr>
        <w:t>到</w:t>
      </w:r>
      <w:r w:rsidRPr="007C1309">
        <w:rPr>
          <w:rFonts w:hint="eastAsia"/>
          <w:sz w:val="24"/>
        </w:rPr>
        <w:t>2</w:t>
      </w:r>
      <w:r w:rsidRPr="007C1309">
        <w:rPr>
          <w:rFonts w:hint="eastAsia"/>
          <w:sz w:val="24"/>
        </w:rPr>
        <w:t>倍。</w:t>
      </w:r>
    </w:p>
    <w:p w:rsidR="007C1309" w:rsidRPr="007C1309" w:rsidRDefault="007C1309" w:rsidP="007C1309">
      <w:pPr>
        <w:spacing w:line="360" w:lineRule="auto"/>
        <w:ind w:firstLineChars="200" w:firstLine="480"/>
        <w:rPr>
          <w:rFonts w:hint="eastAsia"/>
          <w:sz w:val="24"/>
        </w:rPr>
      </w:pPr>
      <w:r w:rsidRPr="007C1309">
        <w:rPr>
          <w:rFonts w:hint="eastAsia"/>
          <w:sz w:val="24"/>
        </w:rPr>
        <w:t>第二个方面，系统调峰比较困难、新能源送出线路建设滞后和跨省调配壁垒的问题。</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图</w:t>
      </w:r>
      <w:r w:rsidRPr="007C1309">
        <w:rPr>
          <w:rFonts w:hint="eastAsia"/>
          <w:sz w:val="24"/>
        </w:rPr>
        <w:t xml:space="preserve">4 </w:t>
      </w:r>
      <w:r w:rsidRPr="007C1309">
        <w:rPr>
          <w:rFonts w:hint="eastAsia"/>
          <w:sz w:val="24"/>
        </w:rPr>
        <w:t>东北三省供热中期供热机组总最小技术出力与平均最小负荷</w:t>
      </w:r>
    </w:p>
    <w:p w:rsidR="007C1309" w:rsidRPr="007C1309" w:rsidRDefault="007C1309" w:rsidP="007C1309">
      <w:pPr>
        <w:spacing w:line="360" w:lineRule="auto"/>
        <w:ind w:firstLineChars="200" w:firstLine="480"/>
        <w:rPr>
          <w:rFonts w:hint="eastAsia"/>
          <w:sz w:val="24"/>
        </w:rPr>
      </w:pPr>
      <w:r w:rsidRPr="007C1309">
        <w:rPr>
          <w:rFonts w:hint="eastAsia"/>
          <w:sz w:val="24"/>
        </w:rPr>
        <w:t>我国北方冀北、吉林等</w:t>
      </w:r>
      <w:r w:rsidRPr="007C1309">
        <w:rPr>
          <w:rFonts w:hint="eastAsia"/>
          <w:sz w:val="24"/>
        </w:rPr>
        <w:t>11</w:t>
      </w:r>
      <w:r w:rsidRPr="007C1309">
        <w:rPr>
          <w:rFonts w:hint="eastAsia"/>
          <w:sz w:val="24"/>
        </w:rPr>
        <w:t>个省区截止</w:t>
      </w:r>
      <w:r w:rsidRPr="007C1309">
        <w:rPr>
          <w:rFonts w:hint="eastAsia"/>
          <w:sz w:val="24"/>
        </w:rPr>
        <w:t>2017</w:t>
      </w:r>
      <w:r w:rsidRPr="007C1309">
        <w:rPr>
          <w:rFonts w:hint="eastAsia"/>
          <w:sz w:val="24"/>
        </w:rPr>
        <w:t>年底，供热机组的占比已经超过</w:t>
      </w:r>
      <w:r w:rsidRPr="007C1309">
        <w:rPr>
          <w:rFonts w:hint="eastAsia"/>
          <w:sz w:val="24"/>
        </w:rPr>
        <w:t>50%</w:t>
      </w:r>
      <w:r w:rsidRPr="007C1309">
        <w:rPr>
          <w:rFonts w:hint="eastAsia"/>
          <w:sz w:val="24"/>
        </w:rPr>
        <w:t>，每年到了冬季供热机组的最小技术出力已经高于最低的负荷，由此带来了电网调峰比较困难，无法接纳和消纳新能源的能力。</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图</w:t>
      </w:r>
      <w:r w:rsidRPr="007C1309">
        <w:rPr>
          <w:rFonts w:hint="eastAsia"/>
          <w:sz w:val="24"/>
        </w:rPr>
        <w:t xml:space="preserve">5 </w:t>
      </w:r>
      <w:r w:rsidRPr="007C1309">
        <w:rPr>
          <w:rFonts w:hint="eastAsia"/>
          <w:sz w:val="24"/>
        </w:rPr>
        <w:t>光伏发电“鸭子曲线”</w:t>
      </w:r>
    </w:p>
    <w:p w:rsidR="007C1309" w:rsidRPr="007C1309" w:rsidRDefault="007C1309" w:rsidP="007C1309">
      <w:pPr>
        <w:spacing w:line="360" w:lineRule="auto"/>
        <w:ind w:firstLineChars="200" w:firstLine="480"/>
        <w:rPr>
          <w:rFonts w:hint="eastAsia"/>
          <w:sz w:val="24"/>
        </w:rPr>
      </w:pPr>
      <w:r w:rsidRPr="007C1309">
        <w:rPr>
          <w:rFonts w:hint="eastAsia"/>
          <w:sz w:val="24"/>
        </w:rPr>
        <w:t>同时，光伏发电的高渗透率带来了鸭子曲线的问题，也给电网消纳带来比较的冲击。白天的发电量超过用电量，但在傍晚太阳能发电停止的时候，电力需求急剧上升，白天发电无法消纳，晚上用电需求无法满足，造成了甘肃、新疆、内蒙、陕西等地的高弃光率。</w:t>
      </w:r>
    </w:p>
    <w:p w:rsidR="007C1309" w:rsidRPr="007C1309" w:rsidRDefault="007C1309" w:rsidP="007C1309">
      <w:pPr>
        <w:spacing w:line="360" w:lineRule="auto"/>
        <w:ind w:firstLineChars="200" w:firstLine="480"/>
        <w:rPr>
          <w:rFonts w:hint="eastAsia"/>
          <w:sz w:val="24"/>
        </w:rPr>
      </w:pPr>
      <w:r w:rsidRPr="007C1309">
        <w:rPr>
          <w:rFonts w:hint="eastAsia"/>
          <w:sz w:val="24"/>
        </w:rPr>
        <w:t>去年，陕西全年弃光率是</w:t>
      </w:r>
      <w:r w:rsidRPr="007C1309">
        <w:rPr>
          <w:rFonts w:hint="eastAsia"/>
          <w:sz w:val="24"/>
        </w:rPr>
        <w:t>13.04%</w:t>
      </w:r>
      <w:r w:rsidRPr="007C1309">
        <w:rPr>
          <w:rFonts w:hint="eastAsia"/>
          <w:sz w:val="24"/>
        </w:rPr>
        <w:t>，这里面主要的一个问题是什么</w:t>
      </w:r>
      <w:r w:rsidRPr="007C1309">
        <w:rPr>
          <w:rFonts w:hint="eastAsia"/>
          <w:sz w:val="24"/>
        </w:rPr>
        <w:t>?</w:t>
      </w:r>
      <w:r w:rsidRPr="007C1309">
        <w:rPr>
          <w:rFonts w:hint="eastAsia"/>
          <w:sz w:val="24"/>
        </w:rPr>
        <w:t>当地没有消纳，同时也送不出去。整个电网项目核准滞后于新能源项目，新能源富集地区不同的程度都存在跨省、跨区通道能力不足的问题。</w:t>
      </w:r>
    </w:p>
    <w:p w:rsidR="007C1309" w:rsidRPr="007C1309" w:rsidRDefault="007C1309" w:rsidP="007C1309">
      <w:pPr>
        <w:spacing w:line="360" w:lineRule="auto"/>
        <w:ind w:firstLineChars="200" w:firstLine="480"/>
        <w:rPr>
          <w:rFonts w:hint="eastAsia"/>
          <w:sz w:val="24"/>
        </w:rPr>
      </w:pPr>
      <w:r w:rsidRPr="007C1309">
        <w:rPr>
          <w:rFonts w:hint="eastAsia"/>
          <w:sz w:val="24"/>
        </w:rPr>
        <w:t>目前，哈密到郑州，酒泉到湖南，内蒙古通辽扎鲁特旗到山东，光伏电站项目已经相继投产，但配套电源和相关电网工程滞后，目前难以达到额定的送电能力。例如弃光率达到</w:t>
      </w:r>
      <w:r w:rsidRPr="007C1309">
        <w:rPr>
          <w:rFonts w:hint="eastAsia"/>
          <w:sz w:val="24"/>
        </w:rPr>
        <w:t>13%</w:t>
      </w:r>
      <w:r w:rsidRPr="007C1309">
        <w:rPr>
          <w:rFonts w:hint="eastAsia"/>
          <w:sz w:val="24"/>
        </w:rPr>
        <w:t>的陕西榆林地区，当地消纳能力有限同时送不出去，关中第二条</w:t>
      </w:r>
      <w:r w:rsidRPr="007C1309">
        <w:rPr>
          <w:rFonts w:hint="eastAsia"/>
          <w:sz w:val="24"/>
        </w:rPr>
        <w:t>750</w:t>
      </w:r>
      <w:r w:rsidRPr="007C1309">
        <w:rPr>
          <w:rFonts w:hint="eastAsia"/>
          <w:sz w:val="24"/>
        </w:rPr>
        <w:t>通道在</w:t>
      </w:r>
      <w:r w:rsidRPr="007C1309">
        <w:rPr>
          <w:rFonts w:hint="eastAsia"/>
          <w:sz w:val="24"/>
        </w:rPr>
        <w:t>2019</w:t>
      </w:r>
      <w:r w:rsidRPr="007C1309">
        <w:rPr>
          <w:rFonts w:hint="eastAsia"/>
          <w:sz w:val="24"/>
        </w:rPr>
        <w:t>年的上半年投运虽然在一定程度上会缓解弃光的情况，但榆林到湖北武汉的±</w:t>
      </w:r>
      <w:r w:rsidRPr="007C1309">
        <w:rPr>
          <w:rFonts w:hint="eastAsia"/>
          <w:sz w:val="24"/>
        </w:rPr>
        <w:t>800kV</w:t>
      </w:r>
      <w:r w:rsidRPr="007C1309">
        <w:rPr>
          <w:rFonts w:hint="eastAsia"/>
          <w:sz w:val="24"/>
        </w:rPr>
        <w:t>直流特高压线路要到</w:t>
      </w:r>
      <w:r w:rsidRPr="007C1309">
        <w:rPr>
          <w:rFonts w:hint="eastAsia"/>
          <w:sz w:val="24"/>
        </w:rPr>
        <w:t>2022</w:t>
      </w:r>
      <w:r w:rsidRPr="007C1309">
        <w:rPr>
          <w:rFonts w:hint="eastAsia"/>
          <w:sz w:val="24"/>
        </w:rPr>
        <w:t>年才能投运，造成在一段时间内榆林的新能源的送出依然会存在较大的问题。</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图</w:t>
      </w:r>
      <w:r w:rsidRPr="007C1309">
        <w:rPr>
          <w:rFonts w:hint="eastAsia"/>
          <w:sz w:val="24"/>
        </w:rPr>
        <w:t xml:space="preserve">6 </w:t>
      </w:r>
      <w:r w:rsidRPr="007C1309">
        <w:rPr>
          <w:rFonts w:hint="eastAsia"/>
          <w:sz w:val="24"/>
        </w:rPr>
        <w:t>我国特高压网架</w:t>
      </w:r>
    </w:p>
    <w:p w:rsidR="007C1309" w:rsidRPr="007C1309" w:rsidRDefault="007C1309" w:rsidP="007C1309">
      <w:pPr>
        <w:spacing w:line="360" w:lineRule="auto"/>
        <w:ind w:firstLineChars="200" w:firstLine="480"/>
        <w:rPr>
          <w:rFonts w:hint="eastAsia"/>
          <w:sz w:val="24"/>
        </w:rPr>
      </w:pPr>
      <w:r w:rsidRPr="007C1309">
        <w:rPr>
          <w:rFonts w:hint="eastAsia"/>
          <w:sz w:val="24"/>
        </w:rPr>
        <w:t>另外，市场机制不完善，各省间壁垒比较突出，新能源跨省、跨区消纳机制不完善。我国电力长期都是按照省域进行平衡，没有特殊政策的前提下发电量都是以本省消纳为主。特别是在当前经济增速放缓，产能过剩的情况下，出于对本省发电企业利益保护的需要，各省消纳包括新能源在内的外省电力接纳的意愿普遍都不强，省与省之间的壁垒日益凸显，甚至有个别省份提出限价限量的要求。</w:t>
      </w:r>
    </w:p>
    <w:p w:rsidR="007C1309" w:rsidRPr="007C1309" w:rsidRDefault="007C1309" w:rsidP="007C1309">
      <w:pPr>
        <w:spacing w:line="360" w:lineRule="auto"/>
        <w:ind w:firstLineChars="200" w:firstLine="480"/>
        <w:rPr>
          <w:rFonts w:hint="eastAsia"/>
          <w:sz w:val="24"/>
        </w:rPr>
      </w:pPr>
      <w:r w:rsidRPr="007C1309">
        <w:rPr>
          <w:rFonts w:hint="eastAsia"/>
          <w:sz w:val="24"/>
        </w:rPr>
        <w:t>第三个方面就是发电侧普遍没有峰谷的电价，无法反映发电侧供给边际成本的优势。同时促进新能源消纳的用电测灵活机制基本是空白，不利于提高负荷侧调峰能力。</w:t>
      </w:r>
    </w:p>
    <w:p w:rsidR="007C1309" w:rsidRDefault="007C1309" w:rsidP="007C1309">
      <w:pPr>
        <w:spacing w:line="360" w:lineRule="auto"/>
        <w:jc w:val="center"/>
        <w:rPr>
          <w:rFonts w:hint="eastAsia"/>
          <w:sz w:val="24"/>
        </w:rPr>
      </w:pPr>
    </w:p>
    <w:p w:rsidR="007C1309" w:rsidRPr="007C1309" w:rsidRDefault="007C1309" w:rsidP="007C1309">
      <w:pPr>
        <w:spacing w:line="360" w:lineRule="auto"/>
        <w:jc w:val="center"/>
        <w:rPr>
          <w:rFonts w:hint="eastAsia"/>
          <w:sz w:val="24"/>
        </w:rPr>
      </w:pPr>
      <w:r w:rsidRPr="007C1309">
        <w:rPr>
          <w:rFonts w:hint="eastAsia"/>
          <w:sz w:val="24"/>
        </w:rPr>
        <w:t>图</w:t>
      </w:r>
      <w:r w:rsidRPr="007C1309">
        <w:rPr>
          <w:rFonts w:hint="eastAsia"/>
          <w:sz w:val="24"/>
        </w:rPr>
        <w:t xml:space="preserve">7 </w:t>
      </w:r>
      <w:r w:rsidRPr="007C1309">
        <w:rPr>
          <w:rFonts w:hint="eastAsia"/>
          <w:sz w:val="24"/>
        </w:rPr>
        <w:t>日负荷对比曲线</w:t>
      </w:r>
    </w:p>
    <w:p w:rsidR="007C1309" w:rsidRPr="007C1309" w:rsidRDefault="007C1309" w:rsidP="007C1309">
      <w:pPr>
        <w:spacing w:line="360" w:lineRule="auto"/>
        <w:ind w:firstLineChars="200" w:firstLine="480"/>
        <w:rPr>
          <w:rFonts w:hint="eastAsia"/>
          <w:sz w:val="24"/>
        </w:rPr>
      </w:pPr>
      <w:r w:rsidRPr="007C1309">
        <w:rPr>
          <w:rFonts w:hint="eastAsia"/>
          <w:sz w:val="24"/>
        </w:rPr>
        <w:t>目前，一些地区陆续出台了针对特定用户的用电侧峰谷电价政策来改善负荷侧的峰谷特性，但没有考虑大规模新能源接入之后系统运行特点的一些变化，缺乏针对新能源运行的灵活电价。</w:t>
      </w:r>
    </w:p>
    <w:p w:rsidR="007C1309" w:rsidRPr="007C1309" w:rsidRDefault="007C1309" w:rsidP="007C1309">
      <w:pPr>
        <w:spacing w:line="360" w:lineRule="auto"/>
        <w:ind w:firstLineChars="200" w:firstLine="480"/>
        <w:rPr>
          <w:rFonts w:hint="eastAsia"/>
          <w:sz w:val="24"/>
        </w:rPr>
      </w:pPr>
      <w:r w:rsidRPr="007C1309">
        <w:rPr>
          <w:rFonts w:hint="eastAsia"/>
          <w:sz w:val="24"/>
        </w:rPr>
        <w:t>同时，高比例的分布式能源给配电网带来了很大的困难。随着分布式光伏包括储能、微电网的发展，配电网从无源网逐步发展成为了有源网，配电网的运维管理更加复杂，对整个负荷预测的精度不断的下降，配电网的电压控制难度不断增加，增加了继电保护装置的复杂性，降低了配电网电能质量的水平，这也是为什么电网公司不愿意去接纳这些新能源的一些原因。</w:t>
      </w:r>
    </w:p>
    <w:p w:rsidR="007C1309" w:rsidRPr="007C1309" w:rsidRDefault="007C1309" w:rsidP="007C1309">
      <w:pPr>
        <w:spacing w:line="360" w:lineRule="auto"/>
        <w:ind w:firstLineChars="200" w:firstLine="480"/>
        <w:rPr>
          <w:rFonts w:hint="eastAsia"/>
          <w:sz w:val="24"/>
        </w:rPr>
      </w:pPr>
      <w:r w:rsidRPr="007C1309">
        <w:rPr>
          <w:rFonts w:hint="eastAsia"/>
          <w:sz w:val="24"/>
        </w:rPr>
        <w:t>从光伏发电的“昨天“和“今天”来看，对于即将到来的“明天”，可以做出以下三个方面的大胆的设想。</w:t>
      </w:r>
    </w:p>
    <w:p w:rsidR="007C1309" w:rsidRPr="007C1309" w:rsidRDefault="007C1309" w:rsidP="007C1309">
      <w:pPr>
        <w:spacing w:line="360" w:lineRule="auto"/>
        <w:ind w:firstLineChars="200" w:firstLine="480"/>
        <w:rPr>
          <w:rFonts w:hint="eastAsia"/>
          <w:sz w:val="24"/>
        </w:rPr>
      </w:pPr>
      <w:r w:rsidRPr="007C1309">
        <w:rPr>
          <w:rFonts w:hint="eastAsia"/>
          <w:sz w:val="24"/>
        </w:rPr>
        <w:t>第一个设想，光伏电站招标的形式将从设备单独采购转变为整合型的解决方案采购</w:t>
      </w:r>
      <w:r w:rsidRPr="007C1309">
        <w:rPr>
          <w:rFonts w:hint="eastAsia"/>
          <w:sz w:val="24"/>
        </w:rPr>
        <w:t>;</w:t>
      </w:r>
    </w:p>
    <w:p w:rsidR="007C1309" w:rsidRPr="007C1309" w:rsidRDefault="007C1309" w:rsidP="007C1309">
      <w:pPr>
        <w:spacing w:line="360" w:lineRule="auto"/>
        <w:ind w:firstLineChars="200" w:firstLine="480"/>
        <w:rPr>
          <w:rFonts w:hint="eastAsia"/>
          <w:sz w:val="24"/>
        </w:rPr>
      </w:pPr>
      <w:r w:rsidRPr="007C1309">
        <w:rPr>
          <w:rFonts w:hint="eastAsia"/>
          <w:sz w:val="24"/>
        </w:rPr>
        <w:t>第二方面，在设备采购过程当中，会从价格驱动向价值驱动进行转变</w:t>
      </w:r>
      <w:r w:rsidRPr="007C1309">
        <w:rPr>
          <w:rFonts w:hint="eastAsia"/>
          <w:sz w:val="24"/>
        </w:rPr>
        <w:t>;</w:t>
      </w:r>
    </w:p>
    <w:p w:rsidR="007C1309" w:rsidRPr="007C1309" w:rsidRDefault="007C1309" w:rsidP="007C1309">
      <w:pPr>
        <w:spacing w:line="360" w:lineRule="auto"/>
        <w:ind w:firstLineChars="200" w:firstLine="480"/>
        <w:rPr>
          <w:sz w:val="24"/>
        </w:rPr>
      </w:pPr>
      <w:r w:rsidRPr="007C1309">
        <w:rPr>
          <w:rFonts w:hint="eastAsia"/>
          <w:sz w:val="24"/>
        </w:rPr>
        <w:t>第三个方面就是产品从最低价中标向度电成本最低价中标结合产品价格综合来进行评标。</w:t>
      </w:r>
    </w:p>
    <w:p w:rsidR="007C1309" w:rsidRPr="007C1309" w:rsidRDefault="007C1309" w:rsidP="007C1309">
      <w:pPr>
        <w:spacing w:line="360" w:lineRule="auto"/>
        <w:ind w:firstLineChars="200" w:firstLine="480"/>
        <w:rPr>
          <w:rFonts w:hint="eastAsia"/>
          <w:sz w:val="24"/>
        </w:rPr>
      </w:pPr>
      <w:r w:rsidRPr="007C1309">
        <w:rPr>
          <w:rFonts w:hint="eastAsia"/>
          <w:sz w:val="24"/>
        </w:rPr>
        <w:t>从国家层面来看，</w:t>
      </w:r>
      <w:r w:rsidRPr="007C1309">
        <w:rPr>
          <w:rFonts w:hint="eastAsia"/>
          <w:sz w:val="24"/>
        </w:rPr>
        <w:t>2019</w:t>
      </w:r>
      <w:r w:rsidRPr="007C1309">
        <w:rPr>
          <w:rFonts w:hint="eastAsia"/>
          <w:sz w:val="24"/>
        </w:rPr>
        <w:t>年有补贴的光伏地面电站的规模应该不会超过</w:t>
      </w:r>
      <w:r w:rsidRPr="007C1309">
        <w:rPr>
          <w:rFonts w:hint="eastAsia"/>
          <w:sz w:val="24"/>
        </w:rPr>
        <w:t>27GW</w:t>
      </w:r>
      <w:r w:rsidRPr="007C1309">
        <w:rPr>
          <w:rFonts w:hint="eastAsia"/>
          <w:sz w:val="24"/>
        </w:rPr>
        <w:t>，其中很大一部分用于解决存量的已建成太阳能光伏电站。平价上网从</w:t>
      </w:r>
      <w:r w:rsidRPr="007C1309">
        <w:rPr>
          <w:rFonts w:hint="eastAsia"/>
          <w:sz w:val="24"/>
        </w:rPr>
        <w:t>2019</w:t>
      </w:r>
      <w:r w:rsidRPr="007C1309">
        <w:rPr>
          <w:rFonts w:hint="eastAsia"/>
          <w:sz w:val="24"/>
        </w:rPr>
        <w:t>年到</w:t>
      </w:r>
      <w:r w:rsidRPr="007C1309">
        <w:rPr>
          <w:rFonts w:hint="eastAsia"/>
          <w:sz w:val="24"/>
        </w:rPr>
        <w:t>2020</w:t>
      </w:r>
      <w:r w:rsidRPr="007C1309">
        <w:rPr>
          <w:rFonts w:hint="eastAsia"/>
          <w:sz w:val="24"/>
        </w:rPr>
        <w:t>年会逐渐进入大规模的建设进程，结合当地的光照资源条件和上网电价，海南、青海、四川、山西、陕北地区、山东、蒙东、青海这些地方会率先成为各个电站投资商进行平价上网申报和投资的重点区域。</w:t>
      </w:r>
    </w:p>
    <w:p w:rsidR="007C1309" w:rsidRDefault="007C1309" w:rsidP="007C1309">
      <w:pPr>
        <w:spacing w:line="360" w:lineRule="auto"/>
        <w:jc w:val="center"/>
        <w:rPr>
          <w:rFonts w:hint="eastAsia"/>
          <w:sz w:val="24"/>
        </w:rPr>
      </w:pPr>
    </w:p>
    <w:p w:rsidR="007C1309" w:rsidRPr="007C1309" w:rsidRDefault="007C1309" w:rsidP="007C1309">
      <w:pPr>
        <w:spacing w:line="360" w:lineRule="auto"/>
        <w:ind w:firstLineChars="200" w:firstLine="480"/>
        <w:rPr>
          <w:sz w:val="24"/>
        </w:rPr>
      </w:pPr>
      <w:r w:rsidRPr="007C1309">
        <w:rPr>
          <w:rFonts w:hint="eastAsia"/>
          <w:sz w:val="24"/>
        </w:rPr>
        <w:t>可以预见的是，在</w:t>
      </w:r>
      <w:r w:rsidRPr="007C1309">
        <w:rPr>
          <w:rFonts w:hint="eastAsia"/>
          <w:sz w:val="24"/>
        </w:rPr>
        <w:t>2019</w:t>
      </w:r>
      <w:r w:rsidRPr="007C1309">
        <w:rPr>
          <w:rFonts w:hint="eastAsia"/>
          <w:sz w:val="24"/>
        </w:rPr>
        <w:t>年</w:t>
      </w:r>
      <w:r w:rsidRPr="007C1309">
        <w:rPr>
          <w:rFonts w:hint="eastAsia"/>
          <w:sz w:val="24"/>
        </w:rPr>
        <w:t>1</w:t>
      </w:r>
      <w:r w:rsidRPr="007C1309">
        <w:rPr>
          <w:rFonts w:hint="eastAsia"/>
          <w:sz w:val="24"/>
        </w:rPr>
        <w:t>月</w:t>
      </w:r>
      <w:r w:rsidRPr="007C1309">
        <w:rPr>
          <w:rFonts w:hint="eastAsia"/>
          <w:sz w:val="24"/>
        </w:rPr>
        <w:t>9</w:t>
      </w:r>
      <w:r w:rsidRPr="007C1309">
        <w:rPr>
          <w:rFonts w:hint="eastAsia"/>
          <w:sz w:val="24"/>
        </w:rPr>
        <w:t>日国家发改委正式出台平价上网的政策发布之后，国内各个地方平价上网项目将会陆续续上马。平价上网不占指标的同时，备案，审批权限也会逐渐下放到省里，目前新疆石河子地区以及辽宁地区的平价光伏项目已经开启省级发改部门审批的进程。</w:t>
      </w:r>
    </w:p>
    <w:p w:rsidR="007C1309" w:rsidRPr="007C1309" w:rsidRDefault="007C1309" w:rsidP="007C1309">
      <w:pPr>
        <w:spacing w:line="360" w:lineRule="auto"/>
        <w:ind w:firstLineChars="200" w:firstLine="480"/>
        <w:rPr>
          <w:sz w:val="24"/>
        </w:rPr>
      </w:pPr>
      <w:r w:rsidRPr="007C1309">
        <w:rPr>
          <w:rFonts w:hint="eastAsia"/>
          <w:sz w:val="24"/>
        </w:rPr>
        <w:t>在投资环境方面，国家要求地方政府对于平价上网基地的项目禁止收取资源费，不得要求配套固定资产的投资，同时鼓励给予地方性的一些补贴。目前，这些政策已经在开始在之前谈到的几个平价基地中开始落实。</w:t>
      </w:r>
    </w:p>
    <w:p w:rsidR="007C1309" w:rsidRPr="007C1309" w:rsidRDefault="007C1309" w:rsidP="007C1309">
      <w:pPr>
        <w:spacing w:line="360" w:lineRule="auto"/>
        <w:ind w:firstLineChars="200" w:firstLine="480"/>
        <w:rPr>
          <w:sz w:val="24"/>
        </w:rPr>
      </w:pPr>
      <w:r w:rsidRPr="007C1309">
        <w:rPr>
          <w:rFonts w:hint="eastAsia"/>
          <w:sz w:val="24"/>
        </w:rPr>
        <w:t>在金融支持上，政策中提出了要求国开行、四大行、信贷资金、创新金融服务来提供金融支持。但企业与银行对接中，金融优惠的支持落地还存在较大的难度。相对于民企低成本资金获取资金能力较弱，央企能够争取到更多的低利率、低成本的资金。因此，在未来几年中，国内平价基地主流投资商还是以央企和地方的国有企业为主。</w:t>
      </w:r>
    </w:p>
    <w:p w:rsidR="007C1309" w:rsidRPr="007C1309" w:rsidRDefault="007C1309" w:rsidP="007C1309">
      <w:pPr>
        <w:spacing w:line="360" w:lineRule="auto"/>
        <w:ind w:firstLineChars="200" w:firstLine="480"/>
        <w:rPr>
          <w:sz w:val="24"/>
        </w:rPr>
      </w:pPr>
      <w:r w:rsidRPr="007C1309">
        <w:rPr>
          <w:rFonts w:hint="eastAsia"/>
          <w:sz w:val="24"/>
        </w:rPr>
        <w:t>目前，绿色地区、消纳能力和送出条件很不错的区域，可以自行开展平价上网项目</w:t>
      </w:r>
      <w:r w:rsidRPr="007C1309">
        <w:rPr>
          <w:rFonts w:hint="eastAsia"/>
          <w:sz w:val="24"/>
        </w:rPr>
        <w:t>;</w:t>
      </w:r>
      <w:r w:rsidRPr="007C1309">
        <w:rPr>
          <w:rFonts w:hint="eastAsia"/>
          <w:sz w:val="24"/>
        </w:rPr>
        <w:t>橙色地区和红色地区，一事一议来进行开展</w:t>
      </w:r>
      <w:r w:rsidRPr="007C1309">
        <w:rPr>
          <w:rFonts w:hint="eastAsia"/>
          <w:sz w:val="24"/>
        </w:rPr>
        <w:t>;</w:t>
      </w:r>
      <w:r w:rsidRPr="007C1309">
        <w:rPr>
          <w:rFonts w:hint="eastAsia"/>
          <w:sz w:val="24"/>
        </w:rPr>
        <w:t>在指标上，不再受年度指标的限制。综合来看，</w:t>
      </w:r>
      <w:r w:rsidRPr="007C1309">
        <w:rPr>
          <w:rFonts w:hint="eastAsia"/>
          <w:sz w:val="24"/>
        </w:rPr>
        <w:t>2019</w:t>
      </w:r>
      <w:r w:rsidRPr="007C1309">
        <w:rPr>
          <w:rFonts w:hint="eastAsia"/>
          <w:sz w:val="24"/>
        </w:rPr>
        <w:t>年国家预估实施的光伏电站建设规模预计为</w:t>
      </w:r>
      <w:r w:rsidRPr="007C1309">
        <w:rPr>
          <w:rFonts w:hint="eastAsia"/>
          <w:sz w:val="24"/>
        </w:rPr>
        <w:t>45GW</w:t>
      </w:r>
      <w:r w:rsidRPr="007C1309">
        <w:rPr>
          <w:rFonts w:hint="eastAsia"/>
          <w:sz w:val="24"/>
        </w:rPr>
        <w:t>左右，其中平价基地渐成主流。</w:t>
      </w:r>
    </w:p>
    <w:p w:rsidR="007C1309" w:rsidRPr="007C1309" w:rsidRDefault="007C1309" w:rsidP="007C1309">
      <w:pPr>
        <w:spacing w:line="360" w:lineRule="auto"/>
        <w:ind w:firstLineChars="200" w:firstLine="480"/>
        <w:rPr>
          <w:rFonts w:hint="eastAsia"/>
          <w:sz w:val="24"/>
        </w:rPr>
      </w:pPr>
      <w:r w:rsidRPr="007C1309">
        <w:rPr>
          <w:rFonts w:hint="eastAsia"/>
          <w:sz w:val="24"/>
        </w:rPr>
        <w:t>在保障收益这一块，政策中也提出要求电网确保全额上网，落实配套电网工程，核定可转让的优先发电的一些计划，同时对于收益补偿也提出了出售绿证获得收益。</w:t>
      </w:r>
    </w:p>
    <w:p w:rsidR="007C1309" w:rsidRDefault="007C1309" w:rsidP="007C1309">
      <w:pPr>
        <w:spacing w:line="360" w:lineRule="auto"/>
        <w:jc w:val="center"/>
        <w:rPr>
          <w:rFonts w:hint="eastAsia"/>
          <w:sz w:val="24"/>
        </w:rPr>
      </w:pPr>
    </w:p>
    <w:p w:rsidR="007C1309" w:rsidRPr="007C1309" w:rsidRDefault="007C1309" w:rsidP="007C1309">
      <w:pPr>
        <w:spacing w:line="360" w:lineRule="auto"/>
        <w:ind w:firstLineChars="200" w:firstLine="480"/>
        <w:rPr>
          <w:sz w:val="24"/>
        </w:rPr>
      </w:pPr>
      <w:r w:rsidRPr="007C1309">
        <w:rPr>
          <w:rFonts w:hint="eastAsia"/>
          <w:sz w:val="24"/>
        </w:rPr>
        <w:t>光伏发电全面进入到平价上网之后，更加高规格、高性能的产品的应用无疑将会得到进一步的增强。在</w:t>
      </w:r>
      <w:r w:rsidRPr="007C1309">
        <w:rPr>
          <w:rFonts w:hint="eastAsia"/>
          <w:sz w:val="24"/>
        </w:rPr>
        <w:t>2018</w:t>
      </w:r>
      <w:r w:rsidRPr="007C1309">
        <w:rPr>
          <w:rFonts w:hint="eastAsia"/>
          <w:sz w:val="24"/>
        </w:rPr>
        <w:t>年并网的应用领跑基地当中，高效晶硅组件全面进行了大规模的应用，其中</w:t>
      </w:r>
      <w:r w:rsidRPr="007C1309">
        <w:rPr>
          <w:rFonts w:hint="eastAsia"/>
          <w:sz w:val="24"/>
        </w:rPr>
        <w:t>60</w:t>
      </w:r>
      <w:r w:rsidRPr="007C1309">
        <w:rPr>
          <w:rFonts w:hint="eastAsia"/>
          <w:sz w:val="24"/>
        </w:rPr>
        <w:t>片的组件在</w:t>
      </w:r>
      <w:r w:rsidRPr="007C1309">
        <w:rPr>
          <w:rFonts w:hint="eastAsia"/>
          <w:sz w:val="24"/>
        </w:rPr>
        <w:t>2015</w:t>
      </w:r>
      <w:r w:rsidRPr="007C1309">
        <w:rPr>
          <w:rFonts w:hint="eastAsia"/>
          <w:sz w:val="24"/>
        </w:rPr>
        <w:t>年是</w:t>
      </w:r>
      <w:r w:rsidRPr="007C1309">
        <w:rPr>
          <w:rFonts w:hint="eastAsia"/>
          <w:sz w:val="24"/>
        </w:rPr>
        <w:t>255W</w:t>
      </w:r>
      <w:r w:rsidRPr="007C1309">
        <w:rPr>
          <w:rFonts w:hint="eastAsia"/>
          <w:sz w:val="24"/>
        </w:rPr>
        <w:t>的规格，而在</w:t>
      </w:r>
      <w:r w:rsidRPr="007C1309">
        <w:rPr>
          <w:rFonts w:hint="eastAsia"/>
          <w:sz w:val="24"/>
        </w:rPr>
        <w:t>2018</w:t>
      </w:r>
      <w:r w:rsidRPr="007C1309">
        <w:rPr>
          <w:rFonts w:hint="eastAsia"/>
          <w:sz w:val="24"/>
        </w:rPr>
        <w:t>年应用领跑基地中已经用到了</w:t>
      </w:r>
      <w:r w:rsidRPr="007C1309">
        <w:rPr>
          <w:rFonts w:hint="eastAsia"/>
          <w:sz w:val="24"/>
        </w:rPr>
        <w:t>315W</w:t>
      </w:r>
      <w:r w:rsidRPr="007C1309">
        <w:rPr>
          <w:rFonts w:hint="eastAsia"/>
          <w:sz w:val="24"/>
        </w:rPr>
        <w:t>的规格，技术领跑基地当中双面单晶组件整个的正面的效率已经达到</w:t>
      </w:r>
      <w:r w:rsidRPr="007C1309">
        <w:rPr>
          <w:rFonts w:hint="eastAsia"/>
          <w:sz w:val="24"/>
        </w:rPr>
        <w:t>20.66%</w:t>
      </w:r>
      <w:r w:rsidRPr="007C1309">
        <w:rPr>
          <w:rFonts w:hint="eastAsia"/>
          <w:sz w:val="24"/>
        </w:rPr>
        <w:t>，功率也达到了</w:t>
      </w:r>
      <w:r w:rsidRPr="007C1309">
        <w:rPr>
          <w:rFonts w:hint="eastAsia"/>
          <w:sz w:val="24"/>
        </w:rPr>
        <w:t>345W</w:t>
      </w:r>
      <w:r w:rsidRPr="007C1309">
        <w:rPr>
          <w:rFonts w:hint="eastAsia"/>
          <w:sz w:val="24"/>
        </w:rPr>
        <w:t>。</w:t>
      </w:r>
    </w:p>
    <w:p w:rsidR="007C1309" w:rsidRPr="007C1309" w:rsidRDefault="007C1309" w:rsidP="007C1309">
      <w:pPr>
        <w:spacing w:line="360" w:lineRule="auto"/>
        <w:ind w:firstLineChars="200" w:firstLine="480"/>
        <w:rPr>
          <w:rFonts w:hint="eastAsia"/>
          <w:sz w:val="24"/>
        </w:rPr>
      </w:pPr>
      <w:r w:rsidRPr="007C1309">
        <w:rPr>
          <w:rFonts w:hint="eastAsia"/>
          <w:sz w:val="24"/>
        </w:rPr>
        <w:t>平价基地的上网电价比较低，与当地的脱硫燃煤电价作为标杆，因此对系统成本的下降和解决解决方案效率的提升提出了硬性的要求。通过高效产品的应用，在单块组件的瓦数越来越高的同时，电缆、支架等设备的用量、占地面积和</w:t>
      </w:r>
      <w:r w:rsidRPr="007C1309">
        <w:rPr>
          <w:rFonts w:hint="eastAsia"/>
          <w:sz w:val="24"/>
        </w:rPr>
        <w:t>BOS</w:t>
      </w:r>
      <w:r w:rsidRPr="007C1309">
        <w:rPr>
          <w:rFonts w:hint="eastAsia"/>
          <w:sz w:val="24"/>
        </w:rPr>
        <w:t>成本都进一步的降低，系统投资成本也会同步降低。</w:t>
      </w:r>
    </w:p>
    <w:p w:rsidR="007C1309" w:rsidRDefault="007C1309" w:rsidP="007C1309">
      <w:pPr>
        <w:spacing w:line="360" w:lineRule="auto"/>
        <w:jc w:val="center"/>
        <w:rPr>
          <w:rFonts w:hint="eastAsia"/>
          <w:sz w:val="24"/>
        </w:rPr>
      </w:pPr>
    </w:p>
    <w:p w:rsidR="007C1309" w:rsidRPr="007C1309" w:rsidRDefault="007C1309" w:rsidP="007C1309">
      <w:pPr>
        <w:spacing w:line="360" w:lineRule="auto"/>
        <w:ind w:firstLineChars="200" w:firstLine="480"/>
        <w:rPr>
          <w:rFonts w:hint="eastAsia"/>
          <w:sz w:val="24"/>
        </w:rPr>
      </w:pPr>
      <w:r w:rsidRPr="007C1309">
        <w:rPr>
          <w:rFonts w:hint="eastAsia"/>
          <w:sz w:val="24"/>
        </w:rPr>
        <w:t>在系统解决方案的核心设备选型中，双面半片组件、叠瓦组件会取代单面组件，将逐渐成为市场的主流。在支架方面，伴随着支架材料的研发、自身价格的下降速度以及高功率组件的应用，跟踪支架在未来</w:t>
      </w:r>
      <w:r w:rsidRPr="007C1309">
        <w:rPr>
          <w:rFonts w:hint="eastAsia"/>
          <w:sz w:val="24"/>
        </w:rPr>
        <w:t>2</w:t>
      </w:r>
      <w:r w:rsidRPr="007C1309">
        <w:rPr>
          <w:rFonts w:hint="eastAsia"/>
          <w:sz w:val="24"/>
        </w:rPr>
        <w:t>年后的市场比重将全面提升。隆基在铜川实施的光伏发电技术领跑项目，跟踪支架的占比已经达到</w:t>
      </w:r>
      <w:r w:rsidRPr="007C1309">
        <w:rPr>
          <w:rFonts w:hint="eastAsia"/>
          <w:sz w:val="24"/>
        </w:rPr>
        <w:t>30%</w:t>
      </w:r>
      <w:r w:rsidRPr="007C1309">
        <w:rPr>
          <w:rFonts w:hint="eastAsia"/>
          <w:sz w:val="24"/>
        </w:rPr>
        <w:t>。同时，智能逆变器</w:t>
      </w:r>
      <w:r w:rsidRPr="007C1309">
        <w:rPr>
          <w:rFonts w:hint="eastAsia"/>
          <w:sz w:val="24"/>
        </w:rPr>
        <w:t>(</w:t>
      </w:r>
      <w:r w:rsidRPr="007C1309">
        <w:rPr>
          <w:rFonts w:hint="eastAsia"/>
          <w:sz w:val="24"/>
        </w:rPr>
        <w:t>箱变、</w:t>
      </w:r>
      <w:r w:rsidRPr="007C1309">
        <w:rPr>
          <w:rFonts w:hint="eastAsia"/>
          <w:sz w:val="24"/>
        </w:rPr>
        <w:t>1500V</w:t>
      </w:r>
      <w:r w:rsidRPr="007C1309">
        <w:rPr>
          <w:rFonts w:hint="eastAsia"/>
          <w:sz w:val="24"/>
        </w:rPr>
        <w:t>系统</w:t>
      </w:r>
      <w:r w:rsidRPr="007C1309">
        <w:rPr>
          <w:rFonts w:hint="eastAsia"/>
          <w:sz w:val="24"/>
        </w:rPr>
        <w:t>)</w:t>
      </w:r>
      <w:r w:rsidRPr="007C1309">
        <w:rPr>
          <w:rFonts w:hint="eastAsia"/>
          <w:sz w:val="24"/>
        </w:rPr>
        <w:t>的应用、直流测整个容配比进一步的放大，也将对度电成本下降带来积极的影响。</w:t>
      </w:r>
    </w:p>
    <w:p w:rsidR="007C1309" w:rsidRDefault="007C1309" w:rsidP="007C1309">
      <w:pPr>
        <w:spacing w:line="360" w:lineRule="auto"/>
        <w:jc w:val="center"/>
        <w:rPr>
          <w:rFonts w:hint="eastAsia"/>
          <w:sz w:val="24"/>
        </w:rPr>
      </w:pPr>
    </w:p>
    <w:p w:rsidR="007C1309" w:rsidRPr="007C1309" w:rsidRDefault="007C1309" w:rsidP="007C1309">
      <w:pPr>
        <w:spacing w:line="360" w:lineRule="auto"/>
        <w:ind w:firstLineChars="200" w:firstLine="480"/>
        <w:rPr>
          <w:rFonts w:hint="eastAsia"/>
          <w:sz w:val="24"/>
        </w:rPr>
      </w:pPr>
      <w:r w:rsidRPr="007C1309">
        <w:rPr>
          <w:rFonts w:hint="eastAsia"/>
          <w:sz w:val="24"/>
        </w:rPr>
        <w:t>同时，提升整个调频调压的能力和电网安全稳定运行水平的逆电器结合虚拟同步机，在未来大多数的光伏电站里面一定会得到规模化的应用</w:t>
      </w:r>
      <w:r w:rsidRPr="007C1309">
        <w:rPr>
          <w:rFonts w:hint="eastAsia"/>
          <w:sz w:val="24"/>
        </w:rPr>
        <w:t>;</w:t>
      </w:r>
      <w:r w:rsidRPr="007C1309">
        <w:rPr>
          <w:rFonts w:hint="eastAsia"/>
          <w:sz w:val="24"/>
        </w:rPr>
        <w:t>此外，线上、线下结合的智能运维，如无人机的巡查、智能清扫设备也会进行大规模的使用。</w:t>
      </w:r>
    </w:p>
    <w:p w:rsidR="002076A4" w:rsidRPr="00E977FD" w:rsidRDefault="007C1309" w:rsidP="002076A4">
      <w:pPr>
        <w:spacing w:line="360" w:lineRule="auto"/>
        <w:ind w:firstLineChars="200" w:firstLine="480"/>
        <w:rPr>
          <w:sz w:val="24"/>
        </w:rPr>
      </w:pPr>
      <w:r w:rsidRPr="007C1309">
        <w:rPr>
          <w:rFonts w:hint="eastAsia"/>
          <w:sz w:val="24"/>
        </w:rPr>
        <w:t>此外，人工智能也有望在光伏电站当中得到大规模的应用，结合人工智能技术进行大数据挖掘，整个光伏电站发电量的数据储存和分析将会达到</w:t>
      </w:r>
      <w:r w:rsidRPr="007C1309">
        <w:rPr>
          <w:rFonts w:hint="eastAsia"/>
          <w:sz w:val="24"/>
        </w:rPr>
        <w:t>TW</w:t>
      </w:r>
      <w:r w:rsidRPr="007C1309">
        <w:rPr>
          <w:rFonts w:hint="eastAsia"/>
          <w:sz w:val="24"/>
        </w:rPr>
        <w:t>级这样的水平</w:t>
      </w:r>
      <w:r w:rsidR="002076A4" w:rsidRPr="001A557F">
        <w:rPr>
          <w:rFonts w:hint="eastAsia"/>
          <w:sz w:val="24"/>
        </w:rPr>
        <w:t>。</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rFonts w:hint="eastAsia"/>
          <w:sz w:val="24"/>
        </w:rPr>
      </w:pPr>
      <w:r w:rsidRPr="00477A49">
        <w:rPr>
          <w:rFonts w:hint="eastAsia"/>
          <w:sz w:val="24"/>
        </w:rPr>
        <w:t>信息来源：</w:t>
      </w:r>
      <w:hyperlink r:id="rId12" w:history="1">
        <w:r w:rsidR="007C1309" w:rsidRPr="00316EE0">
          <w:rPr>
            <w:rStyle w:val="ab"/>
            <w:sz w:val="24"/>
          </w:rPr>
          <w:t>https://www.china5e.com/news/news-1107659-1.html</w:t>
        </w:r>
      </w:hyperlink>
      <w:r>
        <w:rPr>
          <w:sz w:val="24"/>
        </w:rPr>
        <w:t xml:space="preserve"> </w:t>
      </w:r>
    </w:p>
    <w:p w:rsidR="006715AF" w:rsidRDefault="006715AF" w:rsidP="000D14ED">
      <w:pPr>
        <w:spacing w:beforeLines="50" w:before="156" w:line="400" w:lineRule="exact"/>
        <w:ind w:firstLineChars="200" w:firstLine="480"/>
        <w:jc w:val="left"/>
        <w:rPr>
          <w:sz w:val="24"/>
        </w:rPr>
      </w:pPr>
    </w:p>
    <w:p w:rsidR="002B2282" w:rsidRPr="003F17D8" w:rsidRDefault="00BD7914" w:rsidP="00894261">
      <w:pPr>
        <w:pStyle w:val="30"/>
        <w:autoSpaceDE w:val="0"/>
        <w:adjustRightInd w:val="0"/>
        <w:snapToGrid w:val="0"/>
        <w:spacing w:beforeLines="100" w:before="312" w:afterLines="100" w:after="312"/>
        <w:jc w:val="center"/>
      </w:pPr>
      <w:bookmarkStart w:id="6" w:name="_Toc23774915"/>
      <w:r w:rsidRPr="00BD7914">
        <w:rPr>
          <w:rFonts w:hint="eastAsia"/>
        </w:rPr>
        <w:t>新能源装机占比超六成</w:t>
      </w:r>
      <w:r w:rsidRPr="00BD7914">
        <w:rPr>
          <w:rFonts w:hint="eastAsia"/>
        </w:rPr>
        <w:t xml:space="preserve"> </w:t>
      </w:r>
      <w:r w:rsidRPr="00BD7914">
        <w:rPr>
          <w:rFonts w:hint="eastAsia"/>
        </w:rPr>
        <w:t>光伏成青海第一大电源</w:t>
      </w:r>
      <w:bookmarkEnd w:id="6"/>
    </w:p>
    <w:p w:rsidR="00BD7914" w:rsidRPr="00BD7914" w:rsidRDefault="00BD7914" w:rsidP="00BD7914">
      <w:pPr>
        <w:spacing w:line="360" w:lineRule="auto"/>
        <w:ind w:firstLineChars="250" w:firstLine="600"/>
        <w:rPr>
          <w:rFonts w:hint="eastAsia"/>
          <w:sz w:val="24"/>
        </w:rPr>
      </w:pPr>
      <w:r w:rsidRPr="00BD7914">
        <w:rPr>
          <w:rFonts w:hint="eastAsia"/>
          <w:sz w:val="24"/>
        </w:rPr>
        <w:t>记者</w:t>
      </w:r>
      <w:r>
        <w:rPr>
          <w:rFonts w:hint="eastAsia"/>
          <w:sz w:val="24"/>
        </w:rPr>
        <w:t>1</w:t>
      </w:r>
      <w:r>
        <w:rPr>
          <w:rFonts w:hint="eastAsia"/>
          <w:sz w:val="24"/>
        </w:rPr>
        <w:t>月</w:t>
      </w:r>
      <w:r w:rsidRPr="00BD7914">
        <w:rPr>
          <w:rFonts w:hint="eastAsia"/>
          <w:sz w:val="24"/>
        </w:rPr>
        <w:t>10</w:t>
      </w:r>
      <w:r w:rsidRPr="00BD7914">
        <w:rPr>
          <w:rFonts w:hint="eastAsia"/>
          <w:sz w:val="24"/>
        </w:rPr>
        <w:t>日从国网青海省电力公司获悉，截至</w:t>
      </w:r>
      <w:r w:rsidRPr="00BD7914">
        <w:rPr>
          <w:rFonts w:hint="eastAsia"/>
          <w:sz w:val="24"/>
        </w:rPr>
        <w:t>2020</w:t>
      </w:r>
      <w:r w:rsidRPr="00BD7914">
        <w:rPr>
          <w:rFonts w:hint="eastAsia"/>
          <w:sz w:val="24"/>
        </w:rPr>
        <w:t>年底，青海电网总装机规模达到</w:t>
      </w:r>
      <w:r w:rsidRPr="00BD7914">
        <w:rPr>
          <w:rFonts w:hint="eastAsia"/>
          <w:sz w:val="24"/>
        </w:rPr>
        <w:t>4030</w:t>
      </w:r>
      <w:r w:rsidRPr="00BD7914">
        <w:rPr>
          <w:rFonts w:hint="eastAsia"/>
          <w:sz w:val="24"/>
        </w:rPr>
        <w:t>万千瓦，其中新能源装机</w:t>
      </w:r>
      <w:r w:rsidRPr="00BD7914">
        <w:rPr>
          <w:rFonts w:hint="eastAsia"/>
          <w:sz w:val="24"/>
        </w:rPr>
        <w:t>2445</w:t>
      </w:r>
      <w:r w:rsidRPr="00BD7914">
        <w:rPr>
          <w:rFonts w:hint="eastAsia"/>
          <w:sz w:val="24"/>
        </w:rPr>
        <w:t>万千瓦，占比超过全网总装机规模的</w:t>
      </w:r>
      <w:r w:rsidRPr="00BD7914">
        <w:rPr>
          <w:rFonts w:hint="eastAsia"/>
          <w:sz w:val="24"/>
        </w:rPr>
        <w:t>60%</w:t>
      </w:r>
      <w:r w:rsidRPr="00BD7914">
        <w:rPr>
          <w:rFonts w:hint="eastAsia"/>
          <w:sz w:val="24"/>
        </w:rPr>
        <w:t>，达到</w:t>
      </w:r>
      <w:r w:rsidRPr="00BD7914">
        <w:rPr>
          <w:rFonts w:hint="eastAsia"/>
          <w:sz w:val="24"/>
        </w:rPr>
        <w:t>60.7%</w:t>
      </w:r>
      <w:r w:rsidRPr="00BD7914">
        <w:rPr>
          <w:rFonts w:hint="eastAsia"/>
          <w:sz w:val="24"/>
        </w:rPr>
        <w:t>，光伏超过水电成为省内第一大电源。与此同时，随着新能源装机规模的扩大，青海电网清洁能源装机规模已达到</w:t>
      </w:r>
      <w:r w:rsidRPr="00BD7914">
        <w:rPr>
          <w:rFonts w:hint="eastAsia"/>
          <w:sz w:val="24"/>
        </w:rPr>
        <w:t>3638</w:t>
      </w:r>
      <w:r w:rsidRPr="00BD7914">
        <w:rPr>
          <w:rFonts w:hint="eastAsia"/>
          <w:sz w:val="24"/>
        </w:rPr>
        <w:t>万千瓦，占比超九成。</w:t>
      </w:r>
    </w:p>
    <w:p w:rsidR="00BD7914" w:rsidRPr="00BD7914" w:rsidRDefault="00BD7914" w:rsidP="00BD7914">
      <w:pPr>
        <w:spacing w:line="360" w:lineRule="auto"/>
        <w:ind w:firstLineChars="250" w:firstLine="600"/>
        <w:rPr>
          <w:sz w:val="24"/>
        </w:rPr>
      </w:pPr>
      <w:r w:rsidRPr="00BD7914">
        <w:rPr>
          <w:rFonts w:hint="eastAsia"/>
          <w:sz w:val="24"/>
        </w:rPr>
        <w:t>青海地处青藏高原腹地，被誉为“三江之源”“中华水塔”，水力、风、光等清洁能源资源蕴藏丰富，发展清洁能源优势突出。在贯彻落实“生态保护优先”的新发展理念下，青海大力建设国家清洁能源示范省，打造海西、海南两个千万千瓦级可再生能源基地。</w:t>
      </w:r>
    </w:p>
    <w:p w:rsidR="00BD7914" w:rsidRPr="00BD7914" w:rsidRDefault="00BD7914" w:rsidP="00BD7914">
      <w:pPr>
        <w:spacing w:line="360" w:lineRule="auto"/>
        <w:ind w:firstLineChars="250" w:firstLine="600"/>
        <w:rPr>
          <w:sz w:val="24"/>
        </w:rPr>
      </w:pPr>
      <w:r w:rsidRPr="00BD7914">
        <w:rPr>
          <w:rFonts w:hint="eastAsia"/>
          <w:sz w:val="24"/>
        </w:rPr>
        <w:t>2020</w:t>
      </w:r>
      <w:r w:rsidRPr="00BD7914">
        <w:rPr>
          <w:rFonts w:hint="eastAsia"/>
          <w:sz w:val="24"/>
        </w:rPr>
        <w:t>年</w:t>
      </w:r>
      <w:r w:rsidRPr="00BD7914">
        <w:rPr>
          <w:rFonts w:hint="eastAsia"/>
          <w:sz w:val="24"/>
        </w:rPr>
        <w:t>12</w:t>
      </w:r>
      <w:r w:rsidRPr="00BD7914">
        <w:rPr>
          <w:rFonts w:hint="eastAsia"/>
          <w:sz w:val="24"/>
        </w:rPr>
        <w:t>月</w:t>
      </w:r>
      <w:r w:rsidRPr="00BD7914">
        <w:rPr>
          <w:rFonts w:hint="eastAsia"/>
          <w:sz w:val="24"/>
        </w:rPr>
        <w:t>30</w:t>
      </w:r>
      <w:r w:rsidRPr="00BD7914">
        <w:rPr>
          <w:rFonts w:hint="eastAsia"/>
          <w:sz w:val="24"/>
        </w:rPr>
        <w:t>日，世界首个新能源远距离输送大通道青海——河南±</w:t>
      </w:r>
      <w:r w:rsidRPr="00BD7914">
        <w:rPr>
          <w:rFonts w:hint="eastAsia"/>
          <w:sz w:val="24"/>
        </w:rPr>
        <w:t>800</w:t>
      </w:r>
      <w:r w:rsidRPr="00BD7914">
        <w:rPr>
          <w:rFonts w:hint="eastAsia"/>
          <w:sz w:val="24"/>
        </w:rPr>
        <w:t>千伏特高压直流工程全面建成投运。该工程是国家电网有限公司为支撑青海新能源大规模开发规划建设的第一条特高压输电大通道。这条特高压通道工程以及配套新能源输变电工程相继建设投运，有力支撑了青海能源支柱产业、绿色产业发展和脱贫攻坚。</w:t>
      </w:r>
      <w:r w:rsidRPr="00BD7914">
        <w:rPr>
          <w:rFonts w:hint="eastAsia"/>
          <w:sz w:val="24"/>
        </w:rPr>
        <w:t>2020</w:t>
      </w:r>
      <w:r w:rsidRPr="00BD7914">
        <w:rPr>
          <w:rFonts w:hint="eastAsia"/>
          <w:sz w:val="24"/>
        </w:rPr>
        <w:t>年，青海电网新增并网新能源场站</w:t>
      </w:r>
      <w:r w:rsidRPr="00BD7914">
        <w:rPr>
          <w:rFonts w:hint="eastAsia"/>
          <w:sz w:val="24"/>
        </w:rPr>
        <w:t>87</w:t>
      </w:r>
      <w:r w:rsidRPr="00BD7914">
        <w:rPr>
          <w:rFonts w:hint="eastAsia"/>
          <w:sz w:val="24"/>
        </w:rPr>
        <w:t>座，装机容量</w:t>
      </w:r>
      <w:r w:rsidRPr="00BD7914">
        <w:rPr>
          <w:rFonts w:hint="eastAsia"/>
          <w:sz w:val="24"/>
        </w:rPr>
        <w:t>861</w:t>
      </w:r>
      <w:r w:rsidRPr="00BD7914">
        <w:rPr>
          <w:rFonts w:hint="eastAsia"/>
          <w:sz w:val="24"/>
        </w:rPr>
        <w:t>万千瓦，青海两个千万千瓦级可再生能源基地全面建成。</w:t>
      </w:r>
    </w:p>
    <w:p w:rsidR="00BD7914" w:rsidRPr="00BD7914" w:rsidRDefault="00BD7914" w:rsidP="00BD7914">
      <w:pPr>
        <w:spacing w:line="360" w:lineRule="auto"/>
        <w:ind w:firstLineChars="250" w:firstLine="600"/>
        <w:rPr>
          <w:sz w:val="24"/>
        </w:rPr>
      </w:pPr>
      <w:r w:rsidRPr="00BD7914">
        <w:rPr>
          <w:rFonts w:hint="eastAsia"/>
          <w:sz w:val="24"/>
        </w:rPr>
        <w:t>新能源装机规模的增加，也让青海清洁能源发电量在</w:t>
      </w:r>
      <w:r w:rsidRPr="00BD7914">
        <w:rPr>
          <w:rFonts w:hint="eastAsia"/>
          <w:sz w:val="24"/>
        </w:rPr>
        <w:t>2020</w:t>
      </w:r>
      <w:r w:rsidRPr="00BD7914">
        <w:rPr>
          <w:rFonts w:hint="eastAsia"/>
          <w:sz w:val="24"/>
        </w:rPr>
        <w:t>年达到</w:t>
      </w:r>
      <w:r w:rsidRPr="00BD7914">
        <w:rPr>
          <w:rFonts w:hint="eastAsia"/>
          <w:sz w:val="24"/>
        </w:rPr>
        <w:t>847</w:t>
      </w:r>
      <w:r w:rsidRPr="00BD7914">
        <w:rPr>
          <w:rFonts w:hint="eastAsia"/>
          <w:sz w:val="24"/>
        </w:rPr>
        <w:t>亿千瓦时，其中新能源发电量达</w:t>
      </w:r>
      <w:r w:rsidRPr="00BD7914">
        <w:rPr>
          <w:rFonts w:hint="eastAsia"/>
          <w:sz w:val="24"/>
        </w:rPr>
        <w:t>249</w:t>
      </w:r>
      <w:r w:rsidRPr="00BD7914">
        <w:rPr>
          <w:rFonts w:hint="eastAsia"/>
          <w:sz w:val="24"/>
        </w:rPr>
        <w:t>亿千瓦时。</w:t>
      </w:r>
      <w:r w:rsidRPr="00BD7914">
        <w:rPr>
          <w:rFonts w:hint="eastAsia"/>
          <w:sz w:val="24"/>
        </w:rPr>
        <w:t>847</w:t>
      </w:r>
      <w:r w:rsidRPr="00BD7914">
        <w:rPr>
          <w:rFonts w:hint="eastAsia"/>
          <w:sz w:val="24"/>
        </w:rPr>
        <w:t>亿千瓦时清洁电量相当于替代原煤</w:t>
      </w:r>
      <w:r w:rsidRPr="00BD7914">
        <w:rPr>
          <w:rFonts w:hint="eastAsia"/>
          <w:sz w:val="24"/>
        </w:rPr>
        <w:t>3811</w:t>
      </w:r>
      <w:r w:rsidRPr="00BD7914">
        <w:rPr>
          <w:rFonts w:hint="eastAsia"/>
          <w:sz w:val="24"/>
        </w:rPr>
        <w:t>万吨，促进减排二氧化碳</w:t>
      </w:r>
      <w:r w:rsidRPr="00BD7914">
        <w:rPr>
          <w:rFonts w:hint="eastAsia"/>
          <w:sz w:val="24"/>
        </w:rPr>
        <w:t>6268</w:t>
      </w:r>
      <w:r w:rsidRPr="00BD7914">
        <w:rPr>
          <w:rFonts w:hint="eastAsia"/>
          <w:sz w:val="24"/>
        </w:rPr>
        <w:t>万吨，推动节能减排效果显著。</w:t>
      </w:r>
    </w:p>
    <w:p w:rsidR="00A73204" w:rsidRPr="00567401" w:rsidRDefault="00BD7914" w:rsidP="00BD7914">
      <w:pPr>
        <w:spacing w:line="360" w:lineRule="auto"/>
        <w:ind w:firstLineChars="250" w:firstLine="600"/>
        <w:rPr>
          <w:sz w:val="24"/>
        </w:rPr>
      </w:pPr>
      <w:r w:rsidRPr="00BD7914">
        <w:rPr>
          <w:rFonts w:hint="eastAsia"/>
          <w:sz w:val="24"/>
        </w:rPr>
        <w:t>受经济增长和极寒天气叠加影响，青海电网负荷水平快速增长，自进入</w:t>
      </w:r>
      <w:r w:rsidRPr="00BD7914">
        <w:rPr>
          <w:rFonts w:hint="eastAsia"/>
          <w:sz w:val="24"/>
        </w:rPr>
        <w:t>2020</w:t>
      </w:r>
      <w:r w:rsidRPr="00BD7914">
        <w:rPr>
          <w:rFonts w:hint="eastAsia"/>
          <w:sz w:val="24"/>
        </w:rPr>
        <w:t>年</w:t>
      </w:r>
      <w:r w:rsidRPr="00BD7914">
        <w:rPr>
          <w:rFonts w:hint="eastAsia"/>
          <w:sz w:val="24"/>
        </w:rPr>
        <w:t>11</w:t>
      </w:r>
      <w:r w:rsidRPr="00BD7914">
        <w:rPr>
          <w:rFonts w:hint="eastAsia"/>
          <w:sz w:val="24"/>
        </w:rPr>
        <w:t>月，青海电网最大用电负荷</w:t>
      </w:r>
      <w:r w:rsidRPr="00BD7914">
        <w:rPr>
          <w:rFonts w:hint="eastAsia"/>
          <w:sz w:val="24"/>
        </w:rPr>
        <w:t>19</w:t>
      </w:r>
      <w:r w:rsidRPr="00BD7914">
        <w:rPr>
          <w:rFonts w:hint="eastAsia"/>
          <w:sz w:val="24"/>
        </w:rPr>
        <w:t>次创新高、日用电量</w:t>
      </w:r>
      <w:r w:rsidRPr="00BD7914">
        <w:rPr>
          <w:rFonts w:hint="eastAsia"/>
          <w:sz w:val="24"/>
        </w:rPr>
        <w:t>17</w:t>
      </w:r>
      <w:r w:rsidRPr="00BD7914">
        <w:rPr>
          <w:rFonts w:hint="eastAsia"/>
          <w:sz w:val="24"/>
        </w:rPr>
        <w:t>次刷新纪录。</w:t>
      </w:r>
      <w:r w:rsidRPr="00BD7914">
        <w:rPr>
          <w:rFonts w:hint="eastAsia"/>
          <w:sz w:val="24"/>
        </w:rPr>
        <w:t>2020</w:t>
      </w:r>
      <w:r w:rsidRPr="00BD7914">
        <w:rPr>
          <w:rFonts w:hint="eastAsia"/>
          <w:sz w:val="24"/>
        </w:rPr>
        <w:t>年</w:t>
      </w:r>
      <w:r w:rsidRPr="00BD7914">
        <w:rPr>
          <w:rFonts w:hint="eastAsia"/>
          <w:sz w:val="24"/>
        </w:rPr>
        <w:t>12</w:t>
      </w:r>
      <w:r w:rsidRPr="00BD7914">
        <w:rPr>
          <w:rFonts w:hint="eastAsia"/>
          <w:sz w:val="24"/>
        </w:rPr>
        <w:t>月</w:t>
      </w:r>
      <w:r w:rsidRPr="00BD7914">
        <w:rPr>
          <w:rFonts w:hint="eastAsia"/>
          <w:sz w:val="24"/>
        </w:rPr>
        <w:t>29</w:t>
      </w:r>
      <w:r w:rsidRPr="00BD7914">
        <w:rPr>
          <w:rFonts w:hint="eastAsia"/>
          <w:sz w:val="24"/>
        </w:rPr>
        <w:t>日，青海新能源日发电量再创历史新高。国网青海省电力公司调度控制中心主任方保民说，新能源促进了省内消纳，对电力稳供提供了有力</w:t>
      </w:r>
      <w:r>
        <w:rPr>
          <w:rFonts w:hint="eastAsia"/>
          <w:sz w:val="24"/>
        </w:rPr>
        <w:t>支撑，这与青海电网持续加大建设力度，带动新能源产业发展密不可分</w:t>
      </w:r>
      <w:r w:rsidR="00A73204" w:rsidRPr="00567401">
        <w:rPr>
          <w:rFonts w:hint="eastAsia"/>
          <w:sz w:val="24"/>
        </w:rPr>
        <w:t>。</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sz w:val="24"/>
        </w:rPr>
      </w:pPr>
      <w:r w:rsidRPr="00477A49">
        <w:rPr>
          <w:rFonts w:hint="eastAsia"/>
          <w:sz w:val="24"/>
        </w:rPr>
        <w:t>信息来源：</w:t>
      </w:r>
      <w:hyperlink r:id="rId13" w:history="1">
        <w:r w:rsidR="00BD7914" w:rsidRPr="00316EE0">
          <w:rPr>
            <w:rStyle w:val="ab"/>
            <w:sz w:val="24"/>
          </w:rPr>
          <w:t>https://www.china5e.com/news/news-1107724-1.html</w:t>
        </w:r>
      </w:hyperlink>
      <w:r>
        <w:rPr>
          <w:sz w:val="24"/>
        </w:rPr>
        <w:t xml:space="preserve"> </w:t>
      </w:r>
    </w:p>
    <w:p w:rsidR="00332272" w:rsidRPr="00332272" w:rsidRDefault="00332272" w:rsidP="000D14ED">
      <w:pPr>
        <w:spacing w:beforeLines="50" w:before="156"/>
        <w:ind w:firstLine="482"/>
        <w:jc w:val="left"/>
        <w:rPr>
          <w:szCs w:val="21"/>
        </w:rPr>
      </w:pPr>
    </w:p>
    <w:p w:rsidR="00A96BD0" w:rsidRPr="003F17D8" w:rsidRDefault="0090732D" w:rsidP="00A96BD0">
      <w:pPr>
        <w:pStyle w:val="30"/>
        <w:autoSpaceDE w:val="0"/>
        <w:adjustRightInd w:val="0"/>
        <w:snapToGrid w:val="0"/>
        <w:spacing w:beforeLines="150" w:before="468" w:afterLines="50" w:after="156"/>
        <w:jc w:val="center"/>
      </w:pPr>
      <w:bookmarkStart w:id="7" w:name="_Toc23774916"/>
      <w:r w:rsidRPr="0090732D">
        <w:rPr>
          <w:rFonts w:hint="eastAsia"/>
        </w:rPr>
        <w:t>光伏驶入“异质结”新赛道</w:t>
      </w:r>
      <w:bookmarkEnd w:id="7"/>
    </w:p>
    <w:p w:rsidR="0090732D" w:rsidRPr="0090732D" w:rsidRDefault="0090732D" w:rsidP="0090732D">
      <w:pPr>
        <w:spacing w:line="360" w:lineRule="auto"/>
        <w:ind w:firstLineChars="250" w:firstLine="600"/>
        <w:rPr>
          <w:rFonts w:hint="eastAsia"/>
          <w:sz w:val="24"/>
        </w:rPr>
      </w:pPr>
      <w:r w:rsidRPr="0090732D">
        <w:rPr>
          <w:rFonts w:hint="eastAsia"/>
          <w:sz w:val="24"/>
        </w:rPr>
        <w:t>提升电池转化效率、降低发电成本一直是光伏企业的必修课题。不久前，爱康科技长兴基地第一片异质结电池试样生产正式下线，电池片转换效率达</w:t>
      </w:r>
      <w:r w:rsidRPr="0090732D">
        <w:rPr>
          <w:rFonts w:hint="eastAsia"/>
          <w:sz w:val="24"/>
        </w:rPr>
        <w:t>24.59%</w:t>
      </w:r>
      <w:r w:rsidRPr="0090732D">
        <w:rPr>
          <w:rFonts w:hint="eastAsia"/>
          <w:sz w:val="24"/>
        </w:rPr>
        <w:t>，高于目前光伏主流技术产品</w:t>
      </w:r>
      <w:r w:rsidRPr="0090732D">
        <w:rPr>
          <w:rFonts w:hint="eastAsia"/>
          <w:sz w:val="24"/>
        </w:rPr>
        <w:t>PERC(</w:t>
      </w:r>
      <w:r w:rsidRPr="0090732D">
        <w:rPr>
          <w:rFonts w:hint="eastAsia"/>
          <w:sz w:val="24"/>
        </w:rPr>
        <w:t>发射极和背面钝化电池</w:t>
      </w:r>
      <w:r w:rsidRPr="0090732D">
        <w:rPr>
          <w:rFonts w:hint="eastAsia"/>
          <w:sz w:val="24"/>
        </w:rPr>
        <w:t>)</w:t>
      </w:r>
      <w:r w:rsidRPr="0090732D">
        <w:rPr>
          <w:rFonts w:hint="eastAsia"/>
          <w:sz w:val="24"/>
        </w:rPr>
        <w:t>近</w:t>
      </w:r>
      <w:r w:rsidRPr="0090732D">
        <w:rPr>
          <w:rFonts w:hint="eastAsia"/>
          <w:sz w:val="24"/>
        </w:rPr>
        <w:t>2</w:t>
      </w:r>
      <w:r w:rsidRPr="0090732D">
        <w:rPr>
          <w:rFonts w:hint="eastAsia"/>
          <w:sz w:val="24"/>
        </w:rPr>
        <w:t>个百分点。</w:t>
      </w:r>
    </w:p>
    <w:p w:rsidR="0090732D" w:rsidRPr="0090732D" w:rsidRDefault="0090732D" w:rsidP="0090732D">
      <w:pPr>
        <w:spacing w:line="360" w:lineRule="auto"/>
        <w:ind w:firstLineChars="250" w:firstLine="600"/>
        <w:rPr>
          <w:rFonts w:hint="eastAsia"/>
          <w:sz w:val="24"/>
        </w:rPr>
      </w:pPr>
      <w:r w:rsidRPr="0090732D">
        <w:rPr>
          <w:rFonts w:hint="eastAsia"/>
          <w:sz w:val="24"/>
        </w:rPr>
        <w:t>异质结电池全称晶体硅异质结太阳电池，由于其在晶体硅上沉积了非晶硅薄膜，因此具备晶体硅电池与薄膜电池的双重优势，从而具有较高的转换效率和发电量，被认为是继</w:t>
      </w:r>
      <w:r w:rsidRPr="0090732D">
        <w:rPr>
          <w:rFonts w:hint="eastAsia"/>
          <w:sz w:val="24"/>
        </w:rPr>
        <w:t>PERC</w:t>
      </w:r>
      <w:r w:rsidRPr="0090732D">
        <w:rPr>
          <w:rFonts w:hint="eastAsia"/>
          <w:sz w:val="24"/>
        </w:rPr>
        <w:t>之后的下一代主流技术。</w:t>
      </w:r>
    </w:p>
    <w:p w:rsidR="0090732D" w:rsidRPr="0090732D" w:rsidRDefault="0090732D" w:rsidP="0090732D">
      <w:pPr>
        <w:spacing w:line="360" w:lineRule="auto"/>
        <w:ind w:firstLineChars="250" w:firstLine="600"/>
        <w:rPr>
          <w:rFonts w:hint="eastAsia"/>
          <w:sz w:val="24"/>
        </w:rPr>
      </w:pPr>
      <w:r w:rsidRPr="0090732D">
        <w:rPr>
          <w:rFonts w:hint="eastAsia"/>
          <w:sz w:val="24"/>
        </w:rPr>
        <w:t>近日，国家能源局公布了第一批能源领域首台</w:t>
      </w:r>
      <w:r w:rsidRPr="0090732D">
        <w:rPr>
          <w:rFonts w:hint="eastAsia"/>
          <w:sz w:val="24"/>
        </w:rPr>
        <w:t>(</w:t>
      </w:r>
      <w:r w:rsidRPr="0090732D">
        <w:rPr>
          <w:rFonts w:hint="eastAsia"/>
          <w:sz w:val="24"/>
        </w:rPr>
        <w:t>套</w:t>
      </w:r>
      <w:r w:rsidRPr="0090732D">
        <w:rPr>
          <w:rFonts w:hint="eastAsia"/>
          <w:sz w:val="24"/>
        </w:rPr>
        <w:t>)</w:t>
      </w:r>
      <w:r w:rsidRPr="0090732D">
        <w:rPr>
          <w:rFonts w:hint="eastAsia"/>
          <w:sz w:val="24"/>
        </w:rPr>
        <w:t>重大技术装备项目，异质结太阳能电池生产线被列入其中。业内认为，</w:t>
      </w:r>
      <w:r w:rsidRPr="0090732D">
        <w:rPr>
          <w:rFonts w:hint="eastAsia"/>
          <w:sz w:val="24"/>
        </w:rPr>
        <w:t>2021</w:t>
      </w:r>
      <w:r w:rsidRPr="0090732D">
        <w:rPr>
          <w:rFonts w:hint="eastAsia"/>
          <w:sz w:val="24"/>
        </w:rPr>
        <w:t>年将是异质结技术大发展元年。</w:t>
      </w:r>
    </w:p>
    <w:p w:rsidR="0090732D" w:rsidRPr="0090732D" w:rsidRDefault="0090732D" w:rsidP="0090732D">
      <w:pPr>
        <w:spacing w:line="360" w:lineRule="auto"/>
        <w:ind w:firstLineChars="250" w:firstLine="602"/>
        <w:rPr>
          <w:rFonts w:hint="eastAsia"/>
          <w:b/>
          <w:sz w:val="24"/>
        </w:rPr>
      </w:pPr>
      <w:r w:rsidRPr="0090732D">
        <w:rPr>
          <w:rFonts w:hint="eastAsia"/>
          <w:b/>
          <w:sz w:val="24"/>
        </w:rPr>
        <w:t>竞争优势明显</w:t>
      </w:r>
    </w:p>
    <w:p w:rsidR="0090732D" w:rsidRPr="0090732D" w:rsidRDefault="0090732D" w:rsidP="0090732D">
      <w:pPr>
        <w:spacing w:line="360" w:lineRule="auto"/>
        <w:ind w:firstLineChars="250" w:firstLine="600"/>
        <w:rPr>
          <w:rFonts w:hint="eastAsia"/>
          <w:sz w:val="24"/>
        </w:rPr>
      </w:pPr>
      <w:r w:rsidRPr="0090732D">
        <w:rPr>
          <w:rFonts w:hint="eastAsia"/>
          <w:sz w:val="24"/>
        </w:rPr>
        <w:t>当前，</w:t>
      </w:r>
      <w:r w:rsidRPr="0090732D">
        <w:rPr>
          <w:rFonts w:hint="eastAsia"/>
          <w:sz w:val="24"/>
        </w:rPr>
        <w:t>PERC</w:t>
      </w:r>
      <w:r w:rsidRPr="0090732D">
        <w:rPr>
          <w:rFonts w:hint="eastAsia"/>
          <w:sz w:val="24"/>
        </w:rPr>
        <w:t>电池转换效率已经逼近</w:t>
      </w:r>
      <w:r w:rsidRPr="0090732D">
        <w:rPr>
          <w:rFonts w:hint="eastAsia"/>
          <w:sz w:val="24"/>
        </w:rPr>
        <w:t>24%</w:t>
      </w:r>
      <w:r w:rsidRPr="0090732D">
        <w:rPr>
          <w:rFonts w:hint="eastAsia"/>
          <w:sz w:val="24"/>
        </w:rPr>
        <w:t>的极限，异质结电池因具备更高转换效率，成为越来越多光伏企业押宝的新赛道。</w:t>
      </w:r>
    </w:p>
    <w:p w:rsidR="0090732D" w:rsidRPr="0090732D" w:rsidRDefault="0090732D" w:rsidP="0090732D">
      <w:pPr>
        <w:spacing w:line="360" w:lineRule="auto"/>
        <w:ind w:firstLineChars="250" w:firstLine="600"/>
        <w:rPr>
          <w:rFonts w:hint="eastAsia"/>
          <w:sz w:val="24"/>
        </w:rPr>
      </w:pPr>
      <w:r w:rsidRPr="0090732D">
        <w:rPr>
          <w:rFonts w:hint="eastAsia"/>
          <w:sz w:val="24"/>
        </w:rPr>
        <w:t>“爱康科技异质结电池流片下线具有标志性意义。”在日前召开的首届中国泰兴“太阳谷”异质结国际论坛上，中泰证券分析师王可表示，这意味着异质结电池已经具备了量产条件。他预计，</w:t>
      </w:r>
      <w:r w:rsidRPr="0090732D">
        <w:rPr>
          <w:rFonts w:hint="eastAsia"/>
          <w:sz w:val="24"/>
        </w:rPr>
        <w:t>2021</w:t>
      </w:r>
      <w:r w:rsidRPr="0090732D">
        <w:rPr>
          <w:rFonts w:hint="eastAsia"/>
          <w:sz w:val="24"/>
        </w:rPr>
        <w:t>年国内异质结电池产能将达到</w:t>
      </w:r>
      <w:r w:rsidRPr="0090732D">
        <w:rPr>
          <w:rFonts w:hint="eastAsia"/>
          <w:sz w:val="24"/>
        </w:rPr>
        <w:t>15</w:t>
      </w:r>
      <w:r w:rsidRPr="0090732D">
        <w:rPr>
          <w:rFonts w:hint="eastAsia"/>
          <w:sz w:val="24"/>
        </w:rPr>
        <w:t>吉瓦，</w:t>
      </w:r>
      <w:r w:rsidRPr="0090732D">
        <w:rPr>
          <w:rFonts w:hint="eastAsia"/>
          <w:sz w:val="24"/>
        </w:rPr>
        <w:t>2022</w:t>
      </w:r>
      <w:r w:rsidRPr="0090732D">
        <w:rPr>
          <w:rFonts w:hint="eastAsia"/>
          <w:sz w:val="24"/>
        </w:rPr>
        <w:t>年扩张至</w:t>
      </w:r>
      <w:r w:rsidRPr="0090732D">
        <w:rPr>
          <w:rFonts w:hint="eastAsia"/>
          <w:sz w:val="24"/>
        </w:rPr>
        <w:t>30</w:t>
      </w:r>
      <w:r w:rsidRPr="0090732D">
        <w:rPr>
          <w:rFonts w:hint="eastAsia"/>
          <w:sz w:val="24"/>
        </w:rPr>
        <w:t>吉瓦，</w:t>
      </w:r>
      <w:r w:rsidRPr="0090732D">
        <w:rPr>
          <w:rFonts w:hint="eastAsia"/>
          <w:sz w:val="24"/>
        </w:rPr>
        <w:t>2025</w:t>
      </w:r>
      <w:r w:rsidRPr="0090732D">
        <w:rPr>
          <w:rFonts w:hint="eastAsia"/>
          <w:sz w:val="24"/>
        </w:rPr>
        <w:t>年达到</w:t>
      </w:r>
      <w:r w:rsidRPr="0090732D">
        <w:rPr>
          <w:rFonts w:hint="eastAsia"/>
          <w:sz w:val="24"/>
        </w:rPr>
        <w:t>100</w:t>
      </w:r>
      <w:r w:rsidRPr="0090732D">
        <w:rPr>
          <w:rFonts w:hint="eastAsia"/>
          <w:sz w:val="24"/>
        </w:rPr>
        <w:t>吉瓦。</w:t>
      </w:r>
    </w:p>
    <w:p w:rsidR="0090732D" w:rsidRPr="0090732D" w:rsidRDefault="0090732D" w:rsidP="0090732D">
      <w:pPr>
        <w:spacing w:line="360" w:lineRule="auto"/>
        <w:ind w:firstLineChars="250" w:firstLine="600"/>
        <w:rPr>
          <w:rFonts w:hint="eastAsia"/>
          <w:sz w:val="24"/>
        </w:rPr>
      </w:pPr>
      <w:r w:rsidRPr="0090732D">
        <w:rPr>
          <w:rFonts w:hint="eastAsia"/>
          <w:sz w:val="24"/>
        </w:rPr>
        <w:t>异质结电池之所以在众多光伏储备技术中脱颖而出，主要因为其具有工艺简单、效率高、发电量高、弱光发电性能好等诸多优势。并且，异质结电池能更好利用结合超薄硅片，还可以与钙钛矿等电池技术形成叠层电池，增大光谱吸收范围，效率有望突破</w:t>
      </w:r>
      <w:r w:rsidRPr="0090732D">
        <w:rPr>
          <w:rFonts w:hint="eastAsia"/>
          <w:sz w:val="24"/>
        </w:rPr>
        <w:t>35%</w:t>
      </w:r>
      <w:r w:rsidRPr="0090732D">
        <w:rPr>
          <w:rFonts w:hint="eastAsia"/>
          <w:sz w:val="24"/>
        </w:rPr>
        <w:t>，甚至更高。</w:t>
      </w:r>
    </w:p>
    <w:p w:rsidR="0090732D" w:rsidRPr="0090732D" w:rsidRDefault="0090732D" w:rsidP="0090732D">
      <w:pPr>
        <w:spacing w:line="360" w:lineRule="auto"/>
        <w:ind w:firstLineChars="250" w:firstLine="600"/>
        <w:rPr>
          <w:rFonts w:hint="eastAsia"/>
          <w:sz w:val="24"/>
        </w:rPr>
      </w:pPr>
      <w:r w:rsidRPr="0090732D">
        <w:rPr>
          <w:rFonts w:hint="eastAsia"/>
          <w:sz w:val="24"/>
        </w:rPr>
        <w:t>“异质结电池是超高效电池的发动引擎，未来超高效率的电池技术，全部建构在异质结电池的基础之上。”捷佳伟创副总经理陈麒麟说。</w:t>
      </w:r>
    </w:p>
    <w:p w:rsidR="0090732D" w:rsidRPr="0090732D" w:rsidRDefault="0090732D" w:rsidP="0090732D">
      <w:pPr>
        <w:spacing w:line="360" w:lineRule="auto"/>
        <w:ind w:firstLineChars="250" w:firstLine="600"/>
        <w:rPr>
          <w:rFonts w:hint="eastAsia"/>
          <w:sz w:val="24"/>
        </w:rPr>
      </w:pPr>
      <w:r w:rsidRPr="0090732D">
        <w:rPr>
          <w:rFonts w:hint="eastAsia"/>
          <w:sz w:val="24"/>
        </w:rPr>
        <w:t>目前，国内光伏企业不断刷新异质结电池最高效率。中国科学院电工研究所太阳电池技术部主任王文静提供的数据显示，截至</w:t>
      </w:r>
      <w:r w:rsidRPr="0090732D">
        <w:rPr>
          <w:rFonts w:hint="eastAsia"/>
          <w:sz w:val="24"/>
        </w:rPr>
        <w:t>2019</w:t>
      </w:r>
      <w:r w:rsidRPr="0090732D">
        <w:rPr>
          <w:rFonts w:hint="eastAsia"/>
          <w:sz w:val="24"/>
        </w:rPr>
        <w:t>年，汉能创造了国际最高效率</w:t>
      </w:r>
      <w:r w:rsidRPr="0090732D">
        <w:rPr>
          <w:rFonts w:hint="eastAsia"/>
          <w:sz w:val="24"/>
        </w:rPr>
        <w:t>25.11%;</w:t>
      </w:r>
      <w:r w:rsidRPr="0090732D">
        <w:rPr>
          <w:rFonts w:hint="eastAsia"/>
          <w:sz w:val="24"/>
        </w:rPr>
        <w:t>中智异质结双面电池量产平均效率已达</w:t>
      </w:r>
      <w:r w:rsidRPr="0090732D">
        <w:rPr>
          <w:rFonts w:hint="eastAsia"/>
          <w:sz w:val="24"/>
        </w:rPr>
        <w:t>24.0%</w:t>
      </w:r>
      <w:r w:rsidRPr="0090732D">
        <w:rPr>
          <w:rFonts w:hint="eastAsia"/>
          <w:sz w:val="24"/>
        </w:rPr>
        <w:t>以上，电池效率最高可超</w:t>
      </w:r>
      <w:r w:rsidRPr="0090732D">
        <w:rPr>
          <w:rFonts w:hint="eastAsia"/>
          <w:sz w:val="24"/>
        </w:rPr>
        <w:t>24.3%;</w:t>
      </w:r>
      <w:r w:rsidRPr="0090732D">
        <w:rPr>
          <w:rFonts w:hint="eastAsia"/>
          <w:sz w:val="24"/>
        </w:rPr>
        <w:t>均石能源</w:t>
      </w:r>
      <w:r w:rsidRPr="0090732D">
        <w:rPr>
          <w:rFonts w:hint="eastAsia"/>
          <w:sz w:val="24"/>
        </w:rPr>
        <w:t>500</w:t>
      </w:r>
      <w:r w:rsidRPr="0090732D">
        <w:rPr>
          <w:rFonts w:hint="eastAsia"/>
          <w:sz w:val="24"/>
        </w:rPr>
        <w:t>兆瓦异质结生产线实证数据超过</w:t>
      </w:r>
      <w:r w:rsidRPr="0090732D">
        <w:rPr>
          <w:rFonts w:hint="eastAsia"/>
          <w:sz w:val="24"/>
        </w:rPr>
        <w:t>24.1%</w:t>
      </w:r>
      <w:r w:rsidRPr="0090732D">
        <w:rPr>
          <w:rFonts w:hint="eastAsia"/>
          <w:sz w:val="24"/>
        </w:rPr>
        <w:t>平均转化效率</w:t>
      </w:r>
      <w:r w:rsidRPr="0090732D">
        <w:rPr>
          <w:rFonts w:hint="eastAsia"/>
          <w:sz w:val="24"/>
        </w:rPr>
        <w:t>;</w:t>
      </w:r>
      <w:r w:rsidRPr="0090732D">
        <w:rPr>
          <w:rFonts w:hint="eastAsia"/>
          <w:sz w:val="24"/>
        </w:rPr>
        <w:t>中威新能源异质结电池效率提升至</w:t>
      </w:r>
      <w:r w:rsidRPr="0090732D">
        <w:rPr>
          <w:rFonts w:hint="eastAsia"/>
          <w:sz w:val="24"/>
        </w:rPr>
        <w:t>24.5%</w:t>
      </w:r>
      <w:r w:rsidRPr="0090732D">
        <w:rPr>
          <w:rFonts w:hint="eastAsia"/>
          <w:sz w:val="24"/>
        </w:rPr>
        <w:t>。</w:t>
      </w:r>
    </w:p>
    <w:p w:rsidR="0090732D" w:rsidRPr="0090732D" w:rsidRDefault="0090732D" w:rsidP="0090732D">
      <w:pPr>
        <w:spacing w:line="360" w:lineRule="auto"/>
        <w:ind w:firstLineChars="250" w:firstLine="600"/>
        <w:rPr>
          <w:rFonts w:hint="eastAsia"/>
          <w:sz w:val="24"/>
        </w:rPr>
      </w:pPr>
      <w:r w:rsidRPr="0090732D">
        <w:rPr>
          <w:rFonts w:hint="eastAsia"/>
          <w:sz w:val="24"/>
        </w:rPr>
        <w:t>即使在相同转换率下，异质结电池的发电效率也明显高于</w:t>
      </w:r>
      <w:r w:rsidRPr="0090732D">
        <w:rPr>
          <w:rFonts w:hint="eastAsia"/>
          <w:sz w:val="24"/>
        </w:rPr>
        <w:t>PERC</w:t>
      </w:r>
      <w:r w:rsidRPr="0090732D">
        <w:rPr>
          <w:rFonts w:hint="eastAsia"/>
          <w:sz w:val="24"/>
        </w:rPr>
        <w:t>。根据实测数据，在使用同是</w:t>
      </w:r>
      <w:r w:rsidRPr="0090732D">
        <w:rPr>
          <w:rFonts w:hint="eastAsia"/>
          <w:sz w:val="24"/>
        </w:rPr>
        <w:t>22%</w:t>
      </w:r>
      <w:r w:rsidRPr="0090732D">
        <w:rPr>
          <w:rFonts w:hint="eastAsia"/>
          <w:sz w:val="24"/>
        </w:rPr>
        <w:t>效率的</w:t>
      </w:r>
      <w:r w:rsidRPr="0090732D">
        <w:rPr>
          <w:rFonts w:hint="eastAsia"/>
          <w:sz w:val="24"/>
        </w:rPr>
        <w:t>PERC</w:t>
      </w:r>
      <w:r w:rsidRPr="0090732D">
        <w:rPr>
          <w:rFonts w:hint="eastAsia"/>
          <w:sz w:val="24"/>
        </w:rPr>
        <w:t>电池组件和异质结电池组件的情况下，异质结双面组件发电量比高效单晶</w:t>
      </w:r>
      <w:r w:rsidRPr="0090732D">
        <w:rPr>
          <w:rFonts w:hint="eastAsia"/>
          <w:sz w:val="24"/>
        </w:rPr>
        <w:t>PERC</w:t>
      </w:r>
      <w:r w:rsidRPr="0090732D">
        <w:rPr>
          <w:rFonts w:hint="eastAsia"/>
          <w:sz w:val="24"/>
        </w:rPr>
        <w:t>单面组件发电量高</w:t>
      </w:r>
      <w:r w:rsidRPr="0090732D">
        <w:rPr>
          <w:rFonts w:hint="eastAsia"/>
          <w:sz w:val="24"/>
        </w:rPr>
        <w:t>20%~30%</w:t>
      </w:r>
      <w:r w:rsidRPr="0090732D">
        <w:rPr>
          <w:rFonts w:hint="eastAsia"/>
          <w:sz w:val="24"/>
        </w:rPr>
        <w:t>，比高效单晶</w:t>
      </w:r>
      <w:r w:rsidRPr="0090732D">
        <w:rPr>
          <w:rFonts w:hint="eastAsia"/>
          <w:sz w:val="24"/>
        </w:rPr>
        <w:t>PERC</w:t>
      </w:r>
      <w:r w:rsidRPr="0090732D">
        <w:rPr>
          <w:rFonts w:hint="eastAsia"/>
          <w:sz w:val="24"/>
        </w:rPr>
        <w:t>双面组件发电量高</w:t>
      </w:r>
      <w:r w:rsidRPr="0090732D">
        <w:rPr>
          <w:rFonts w:hint="eastAsia"/>
          <w:sz w:val="24"/>
        </w:rPr>
        <w:t>10%</w:t>
      </w:r>
      <w:r w:rsidRPr="0090732D">
        <w:rPr>
          <w:rFonts w:hint="eastAsia"/>
          <w:sz w:val="24"/>
        </w:rPr>
        <w:t>。</w:t>
      </w:r>
    </w:p>
    <w:p w:rsidR="0090732D" w:rsidRPr="0090732D" w:rsidRDefault="0090732D" w:rsidP="0090732D">
      <w:pPr>
        <w:spacing w:line="360" w:lineRule="auto"/>
        <w:ind w:firstLineChars="250" w:firstLine="600"/>
        <w:rPr>
          <w:rFonts w:hint="eastAsia"/>
          <w:sz w:val="24"/>
        </w:rPr>
      </w:pPr>
      <w:r w:rsidRPr="0090732D">
        <w:rPr>
          <w:rFonts w:hint="eastAsia"/>
          <w:sz w:val="24"/>
        </w:rPr>
        <w:t>不仅如此，“异质结技术结合了薄膜与晶体硅技术，具有</w:t>
      </w:r>
      <w:r w:rsidRPr="0090732D">
        <w:rPr>
          <w:rFonts w:hint="eastAsia"/>
          <w:sz w:val="24"/>
        </w:rPr>
        <w:t>N</w:t>
      </w:r>
      <w:r w:rsidRPr="0090732D">
        <w:rPr>
          <w:rFonts w:hint="eastAsia"/>
          <w:sz w:val="24"/>
        </w:rPr>
        <w:t>型双面电池结构，结构对称可使电池的工艺步骤降至四步。同时，其整线采用约</w:t>
      </w:r>
      <w:r w:rsidRPr="0090732D">
        <w:rPr>
          <w:rFonts w:hint="eastAsia"/>
          <w:sz w:val="24"/>
        </w:rPr>
        <w:t>200</w:t>
      </w:r>
      <w:r w:rsidRPr="0090732D">
        <w:rPr>
          <w:rFonts w:hint="eastAsia"/>
          <w:sz w:val="24"/>
        </w:rPr>
        <w:t>℃低温制程工艺，不仅节约能源还能有效降低成本。”晋能科技总经理杨立友介绍说。</w:t>
      </w:r>
    </w:p>
    <w:p w:rsidR="0090732D" w:rsidRPr="0090732D" w:rsidRDefault="0090732D" w:rsidP="0090732D">
      <w:pPr>
        <w:spacing w:line="360" w:lineRule="auto"/>
        <w:ind w:firstLineChars="250" w:firstLine="600"/>
        <w:rPr>
          <w:rFonts w:hint="eastAsia"/>
          <w:sz w:val="24"/>
        </w:rPr>
      </w:pPr>
      <w:r w:rsidRPr="0090732D">
        <w:rPr>
          <w:rFonts w:hint="eastAsia"/>
          <w:sz w:val="24"/>
        </w:rPr>
        <w:t>而异质结电池完美的对称结构和低温工艺也使其非常适于薄片化。目前</w:t>
      </w:r>
      <w:r w:rsidRPr="0090732D">
        <w:rPr>
          <w:rFonts w:hint="eastAsia"/>
          <w:sz w:val="24"/>
        </w:rPr>
        <w:t xml:space="preserve"> PERC </w:t>
      </w:r>
      <w:r w:rsidRPr="0090732D">
        <w:rPr>
          <w:rFonts w:hint="eastAsia"/>
          <w:sz w:val="24"/>
        </w:rPr>
        <w:t>电池所用硅片主流厚度为</w:t>
      </w:r>
      <w:r w:rsidRPr="0090732D">
        <w:rPr>
          <w:rFonts w:hint="eastAsia"/>
          <w:sz w:val="24"/>
        </w:rPr>
        <w:t xml:space="preserve"> 170~180</w:t>
      </w:r>
      <w:r w:rsidRPr="0090732D">
        <w:rPr>
          <w:rFonts w:hint="eastAsia"/>
          <w:sz w:val="24"/>
        </w:rPr>
        <w:t>微米，异质结电池所用硅片厚度则降至</w:t>
      </w:r>
      <w:r w:rsidRPr="0090732D">
        <w:rPr>
          <w:rFonts w:hint="eastAsia"/>
          <w:sz w:val="24"/>
        </w:rPr>
        <w:t xml:space="preserve"> 160</w:t>
      </w:r>
      <w:r w:rsidRPr="0090732D">
        <w:rPr>
          <w:rFonts w:hint="eastAsia"/>
          <w:sz w:val="24"/>
        </w:rPr>
        <w:t>微米以下，且仍有较大薄片化空间。</w:t>
      </w:r>
    </w:p>
    <w:p w:rsidR="0090732D" w:rsidRPr="0090732D" w:rsidRDefault="0090732D" w:rsidP="0090732D">
      <w:pPr>
        <w:spacing w:line="360" w:lineRule="auto"/>
        <w:ind w:firstLineChars="250" w:firstLine="602"/>
        <w:rPr>
          <w:rFonts w:hint="eastAsia"/>
          <w:b/>
          <w:sz w:val="24"/>
        </w:rPr>
      </w:pPr>
      <w:r w:rsidRPr="0090732D">
        <w:rPr>
          <w:rFonts w:hint="eastAsia"/>
          <w:b/>
          <w:sz w:val="24"/>
        </w:rPr>
        <w:t>啃下“国产化”硬骨头</w:t>
      </w:r>
    </w:p>
    <w:p w:rsidR="0090732D" w:rsidRPr="0090732D" w:rsidRDefault="0090732D" w:rsidP="0090732D">
      <w:pPr>
        <w:spacing w:line="360" w:lineRule="auto"/>
        <w:ind w:firstLineChars="250" w:firstLine="600"/>
        <w:rPr>
          <w:rFonts w:hint="eastAsia"/>
          <w:sz w:val="24"/>
        </w:rPr>
      </w:pPr>
      <w:r w:rsidRPr="0090732D">
        <w:rPr>
          <w:rFonts w:hint="eastAsia"/>
          <w:sz w:val="24"/>
        </w:rPr>
        <w:t>虽然“炒热”的异质结今年有暴发的趋势，但很多专家对该技术产业化发展仍持谨慎态度。王文静表示，“成本、效率、寿命”构成了异质结发展的三要素，目前效率和寿命异质结均有优势，但成本还需要进一步降低。</w:t>
      </w:r>
    </w:p>
    <w:p w:rsidR="0090732D" w:rsidRPr="0090732D" w:rsidRDefault="0090732D" w:rsidP="0090732D">
      <w:pPr>
        <w:spacing w:line="360" w:lineRule="auto"/>
        <w:ind w:firstLineChars="250" w:firstLine="600"/>
        <w:rPr>
          <w:rFonts w:hint="eastAsia"/>
          <w:sz w:val="24"/>
        </w:rPr>
      </w:pPr>
      <w:r w:rsidRPr="0090732D">
        <w:rPr>
          <w:rFonts w:hint="eastAsia"/>
          <w:sz w:val="24"/>
        </w:rPr>
        <w:t>据记者了解，与</w:t>
      </w:r>
      <w:r w:rsidRPr="0090732D">
        <w:rPr>
          <w:rFonts w:hint="eastAsia"/>
          <w:sz w:val="24"/>
        </w:rPr>
        <w:t xml:space="preserve"> PERC </w:t>
      </w:r>
      <w:r w:rsidRPr="0090732D">
        <w:rPr>
          <w:rFonts w:hint="eastAsia"/>
          <w:sz w:val="24"/>
        </w:rPr>
        <w:t>电池相比，异质结电池银浆、靶材等材料成本及设备成本都比较高。另外，由于异质结电池尚处于规模化初期，其设备及关键材料也大多依赖进口。虽然异质结电池转化效率高，但目前并未与量产的</w:t>
      </w:r>
      <w:r w:rsidRPr="0090732D">
        <w:rPr>
          <w:rFonts w:hint="eastAsia"/>
          <w:sz w:val="24"/>
        </w:rPr>
        <w:t>PERC</w:t>
      </w:r>
      <w:r w:rsidRPr="0090732D">
        <w:rPr>
          <w:rFonts w:hint="eastAsia"/>
          <w:sz w:val="24"/>
        </w:rPr>
        <w:t>技术拉开较大差距，这也导致其性价比没有太大优势。</w:t>
      </w:r>
    </w:p>
    <w:p w:rsidR="0090732D" w:rsidRPr="0090732D" w:rsidRDefault="0090732D" w:rsidP="0090732D">
      <w:pPr>
        <w:spacing w:line="360" w:lineRule="auto"/>
        <w:ind w:firstLineChars="250" w:firstLine="600"/>
        <w:rPr>
          <w:rFonts w:hint="eastAsia"/>
          <w:sz w:val="24"/>
        </w:rPr>
      </w:pPr>
      <w:r w:rsidRPr="0090732D">
        <w:rPr>
          <w:rFonts w:hint="eastAsia"/>
          <w:sz w:val="24"/>
        </w:rPr>
        <w:t>国务院原参事石定寰就曾表示，异质结技术发展的薄弱环节是装备国产化程度较低。没有可靠的国产化设备，成本自然很难下降。</w:t>
      </w:r>
    </w:p>
    <w:p w:rsidR="0090732D" w:rsidRPr="0090732D" w:rsidRDefault="0090732D" w:rsidP="0090732D">
      <w:pPr>
        <w:spacing w:line="360" w:lineRule="auto"/>
        <w:ind w:firstLineChars="250" w:firstLine="600"/>
        <w:rPr>
          <w:rFonts w:hint="eastAsia"/>
          <w:sz w:val="24"/>
        </w:rPr>
      </w:pPr>
      <w:r w:rsidRPr="0090732D">
        <w:rPr>
          <w:rFonts w:hint="eastAsia"/>
          <w:sz w:val="24"/>
        </w:rPr>
        <w:t>目前，异质结生产设备占异质结生产成本的大头。以核心装备</w:t>
      </w:r>
      <w:r w:rsidRPr="0090732D">
        <w:rPr>
          <w:rFonts w:hint="eastAsia"/>
          <w:sz w:val="24"/>
        </w:rPr>
        <w:t>PECVD</w:t>
      </w:r>
      <w:r w:rsidRPr="0090732D">
        <w:rPr>
          <w:rFonts w:hint="eastAsia"/>
          <w:sz w:val="24"/>
        </w:rPr>
        <w:t>为例，一直以来，该设备的主要生产厂家是德国梅耶博格等国外企业，这无疑增加了国内企业推广异质结技术的压力。</w:t>
      </w:r>
    </w:p>
    <w:p w:rsidR="0090732D" w:rsidRPr="0090732D" w:rsidRDefault="0090732D" w:rsidP="0090732D">
      <w:pPr>
        <w:spacing w:line="360" w:lineRule="auto"/>
        <w:ind w:firstLineChars="250" w:firstLine="600"/>
        <w:rPr>
          <w:rFonts w:hint="eastAsia"/>
          <w:sz w:val="24"/>
        </w:rPr>
      </w:pPr>
      <w:r w:rsidRPr="0090732D">
        <w:rPr>
          <w:rFonts w:hint="eastAsia"/>
          <w:sz w:val="24"/>
        </w:rPr>
        <w:t>中银国际证券此前在研报中指出，异质结电池效率进步和降本速度、辅材与设备降本进度不达预期将成为推进该技术产业化面临的风险。同时，单晶</w:t>
      </w:r>
      <w:r w:rsidRPr="0090732D">
        <w:rPr>
          <w:rFonts w:hint="eastAsia"/>
          <w:sz w:val="24"/>
        </w:rPr>
        <w:t>PERC</w:t>
      </w:r>
      <w:r w:rsidRPr="0090732D">
        <w:rPr>
          <w:rFonts w:hint="eastAsia"/>
          <w:sz w:val="24"/>
        </w:rPr>
        <w:t>电池效率进步或降本速度超出预期，也将给异质结技术产业化带来影响。</w:t>
      </w:r>
    </w:p>
    <w:p w:rsidR="0090732D" w:rsidRPr="0090732D" w:rsidRDefault="0090732D" w:rsidP="0090732D">
      <w:pPr>
        <w:spacing w:line="360" w:lineRule="auto"/>
        <w:ind w:firstLineChars="250" w:firstLine="600"/>
        <w:rPr>
          <w:rFonts w:hint="eastAsia"/>
          <w:sz w:val="24"/>
        </w:rPr>
      </w:pPr>
      <w:r w:rsidRPr="0090732D">
        <w:rPr>
          <w:rFonts w:hint="eastAsia"/>
          <w:sz w:val="24"/>
        </w:rPr>
        <w:t>因此，啃下设备国产化这块“硬骨头”，就成为降本的关键突破口。近几年，国内设备厂家陆续对整个电池产线生态加大研发投入，促进异质结电池的技术发展。</w:t>
      </w:r>
    </w:p>
    <w:p w:rsidR="0090732D" w:rsidRPr="0090732D" w:rsidRDefault="0090732D" w:rsidP="0090732D">
      <w:pPr>
        <w:spacing w:line="360" w:lineRule="auto"/>
        <w:ind w:firstLineChars="250" w:firstLine="600"/>
        <w:rPr>
          <w:rFonts w:hint="eastAsia"/>
          <w:sz w:val="24"/>
        </w:rPr>
      </w:pPr>
      <w:r w:rsidRPr="0090732D">
        <w:rPr>
          <w:rFonts w:hint="eastAsia"/>
          <w:sz w:val="24"/>
        </w:rPr>
        <w:t>本次论坛期间，爱康科技就先后发布了</w:t>
      </w:r>
      <w:r w:rsidRPr="0090732D">
        <w:rPr>
          <w:rFonts w:hint="eastAsia"/>
          <w:sz w:val="24"/>
        </w:rPr>
        <w:t>iCell</w:t>
      </w:r>
      <w:r w:rsidRPr="0090732D">
        <w:rPr>
          <w:rFonts w:hint="eastAsia"/>
          <w:sz w:val="24"/>
        </w:rPr>
        <w:t>高效电池和</w:t>
      </w:r>
      <w:r w:rsidRPr="0090732D">
        <w:rPr>
          <w:rFonts w:hint="eastAsia"/>
          <w:sz w:val="24"/>
        </w:rPr>
        <w:t>iPower</w:t>
      </w:r>
      <w:r w:rsidRPr="0090732D">
        <w:rPr>
          <w:rFonts w:hint="eastAsia"/>
          <w:sz w:val="24"/>
        </w:rPr>
        <w:t>高效组件。该公司异质结电池项目负责人易治凯表示，随着异质结设备成本、非硅成本快速下降，电池成本在未来</w:t>
      </w:r>
      <w:r w:rsidRPr="0090732D">
        <w:rPr>
          <w:rFonts w:hint="eastAsia"/>
          <w:sz w:val="24"/>
        </w:rPr>
        <w:t>3</w:t>
      </w:r>
      <w:r w:rsidRPr="0090732D">
        <w:rPr>
          <w:rFonts w:hint="eastAsia"/>
          <w:sz w:val="24"/>
        </w:rPr>
        <w:t>年可降至</w:t>
      </w:r>
      <w:r w:rsidRPr="0090732D">
        <w:rPr>
          <w:rFonts w:hint="eastAsia"/>
          <w:sz w:val="24"/>
        </w:rPr>
        <w:t>0.8</w:t>
      </w:r>
      <w:r w:rsidRPr="0090732D">
        <w:rPr>
          <w:rFonts w:hint="eastAsia"/>
          <w:sz w:val="24"/>
        </w:rPr>
        <w:t>元</w:t>
      </w:r>
      <w:r w:rsidRPr="0090732D">
        <w:rPr>
          <w:rFonts w:hint="eastAsia"/>
          <w:sz w:val="24"/>
        </w:rPr>
        <w:t>/</w:t>
      </w:r>
      <w:r w:rsidRPr="0090732D">
        <w:rPr>
          <w:rFonts w:hint="eastAsia"/>
          <w:sz w:val="24"/>
        </w:rPr>
        <w:t>瓦，产品效率大幅提升，将凭借更高性价比赢得更高市场份额。</w:t>
      </w:r>
    </w:p>
    <w:p w:rsidR="0090732D" w:rsidRPr="0090732D" w:rsidRDefault="0090732D" w:rsidP="0090732D">
      <w:pPr>
        <w:spacing w:line="360" w:lineRule="auto"/>
        <w:ind w:firstLineChars="250" w:firstLine="600"/>
        <w:rPr>
          <w:sz w:val="24"/>
        </w:rPr>
      </w:pPr>
      <w:r w:rsidRPr="0090732D">
        <w:rPr>
          <w:rFonts w:hint="eastAsia"/>
          <w:sz w:val="24"/>
        </w:rPr>
        <w:t>“异质结电池生产成本会伴随规模增长逐步下降。以</w:t>
      </w:r>
      <w:r w:rsidRPr="0090732D">
        <w:rPr>
          <w:rFonts w:hint="eastAsia"/>
          <w:sz w:val="24"/>
        </w:rPr>
        <w:t>100</w:t>
      </w:r>
      <w:r w:rsidRPr="0090732D">
        <w:rPr>
          <w:rFonts w:hint="eastAsia"/>
          <w:sz w:val="24"/>
        </w:rPr>
        <w:t>兆瓦产线和</w:t>
      </w:r>
      <w:r w:rsidRPr="0090732D">
        <w:rPr>
          <w:rFonts w:hint="eastAsia"/>
          <w:sz w:val="24"/>
        </w:rPr>
        <w:t>1</w:t>
      </w:r>
      <w:r w:rsidRPr="0090732D">
        <w:rPr>
          <w:rFonts w:hint="eastAsia"/>
          <w:sz w:val="24"/>
        </w:rPr>
        <w:t>吉瓦产线为例，按照现在的技术、价格水平，后者的非硅成本只要</w:t>
      </w:r>
      <w:r w:rsidRPr="0090732D">
        <w:rPr>
          <w:rFonts w:hint="eastAsia"/>
          <w:sz w:val="24"/>
        </w:rPr>
        <w:t>0.38</w:t>
      </w:r>
      <w:r w:rsidRPr="0090732D">
        <w:rPr>
          <w:rFonts w:hint="eastAsia"/>
          <w:sz w:val="24"/>
        </w:rPr>
        <w:t>元</w:t>
      </w:r>
      <w:r w:rsidRPr="0090732D">
        <w:rPr>
          <w:rFonts w:hint="eastAsia"/>
          <w:sz w:val="24"/>
        </w:rPr>
        <w:t>/</w:t>
      </w:r>
      <w:r w:rsidRPr="0090732D">
        <w:rPr>
          <w:rFonts w:hint="eastAsia"/>
          <w:sz w:val="24"/>
        </w:rPr>
        <w:t>瓦，比前者低</w:t>
      </w:r>
      <w:r w:rsidRPr="0090732D">
        <w:rPr>
          <w:rFonts w:hint="eastAsia"/>
          <w:sz w:val="24"/>
        </w:rPr>
        <w:t>0.11</w:t>
      </w:r>
      <w:r w:rsidRPr="0090732D">
        <w:rPr>
          <w:rFonts w:hint="eastAsia"/>
          <w:sz w:val="24"/>
        </w:rPr>
        <w:t>元</w:t>
      </w:r>
      <w:r w:rsidRPr="0090732D">
        <w:rPr>
          <w:rFonts w:hint="eastAsia"/>
          <w:sz w:val="24"/>
        </w:rPr>
        <w:t>/</w:t>
      </w:r>
      <w:r w:rsidRPr="0090732D">
        <w:rPr>
          <w:rFonts w:hint="eastAsia"/>
          <w:sz w:val="24"/>
        </w:rPr>
        <w:t>瓦</w:t>
      </w:r>
      <w:r w:rsidRPr="0090732D">
        <w:rPr>
          <w:rFonts w:hint="eastAsia"/>
          <w:sz w:val="24"/>
        </w:rPr>
        <w:t>;</w:t>
      </w:r>
      <w:r w:rsidRPr="0090732D">
        <w:rPr>
          <w:rFonts w:hint="eastAsia"/>
          <w:sz w:val="24"/>
        </w:rPr>
        <w:t>电池成本只要</w:t>
      </w:r>
      <w:r w:rsidRPr="0090732D">
        <w:rPr>
          <w:rFonts w:hint="eastAsia"/>
          <w:sz w:val="24"/>
        </w:rPr>
        <w:t>0.93</w:t>
      </w:r>
      <w:r w:rsidRPr="0090732D">
        <w:rPr>
          <w:rFonts w:hint="eastAsia"/>
          <w:sz w:val="24"/>
        </w:rPr>
        <w:t>元</w:t>
      </w:r>
      <w:r w:rsidRPr="0090732D">
        <w:rPr>
          <w:rFonts w:hint="eastAsia"/>
          <w:sz w:val="24"/>
        </w:rPr>
        <w:t>/</w:t>
      </w:r>
      <w:r w:rsidRPr="0090732D">
        <w:rPr>
          <w:rFonts w:hint="eastAsia"/>
          <w:sz w:val="24"/>
        </w:rPr>
        <w:t>瓦，比前者低</w:t>
      </w:r>
      <w:r w:rsidRPr="0090732D">
        <w:rPr>
          <w:rFonts w:hint="eastAsia"/>
          <w:sz w:val="24"/>
        </w:rPr>
        <w:t>0.13</w:t>
      </w:r>
      <w:r w:rsidRPr="0090732D">
        <w:rPr>
          <w:rFonts w:hint="eastAsia"/>
          <w:sz w:val="24"/>
        </w:rPr>
        <w:t>元</w:t>
      </w:r>
      <w:r w:rsidRPr="0090732D">
        <w:rPr>
          <w:rFonts w:hint="eastAsia"/>
          <w:sz w:val="24"/>
        </w:rPr>
        <w:t>/</w:t>
      </w:r>
      <w:r w:rsidRPr="0090732D">
        <w:rPr>
          <w:rFonts w:hint="eastAsia"/>
          <w:sz w:val="24"/>
        </w:rPr>
        <w:t>瓦。”易治凯表示，随着设备国产化的推进，今年异质结电池产线设备成本可降至</w:t>
      </w:r>
      <w:r w:rsidRPr="0090732D">
        <w:rPr>
          <w:rFonts w:hint="eastAsia"/>
          <w:sz w:val="24"/>
        </w:rPr>
        <w:t>4.8</w:t>
      </w:r>
      <w:r w:rsidRPr="0090732D">
        <w:rPr>
          <w:rFonts w:hint="eastAsia"/>
          <w:sz w:val="24"/>
        </w:rPr>
        <w:t>亿元</w:t>
      </w:r>
      <w:r w:rsidRPr="0090732D">
        <w:rPr>
          <w:rFonts w:hint="eastAsia"/>
          <w:sz w:val="24"/>
        </w:rPr>
        <w:t>/</w:t>
      </w:r>
      <w:r w:rsidRPr="0090732D">
        <w:rPr>
          <w:rFonts w:hint="eastAsia"/>
          <w:sz w:val="24"/>
        </w:rPr>
        <w:t>吉瓦，到</w:t>
      </w:r>
      <w:r w:rsidRPr="0090732D">
        <w:rPr>
          <w:rFonts w:hint="eastAsia"/>
          <w:sz w:val="24"/>
        </w:rPr>
        <w:t>2025</w:t>
      </w:r>
      <w:r w:rsidRPr="0090732D">
        <w:rPr>
          <w:rFonts w:hint="eastAsia"/>
          <w:sz w:val="24"/>
        </w:rPr>
        <w:t>年有望降至</w:t>
      </w:r>
      <w:r w:rsidRPr="0090732D">
        <w:rPr>
          <w:rFonts w:hint="eastAsia"/>
          <w:sz w:val="24"/>
        </w:rPr>
        <w:t>4</w:t>
      </w:r>
      <w:r w:rsidRPr="0090732D">
        <w:rPr>
          <w:rFonts w:hint="eastAsia"/>
          <w:sz w:val="24"/>
        </w:rPr>
        <w:t>亿元</w:t>
      </w:r>
      <w:r w:rsidRPr="0090732D">
        <w:rPr>
          <w:rFonts w:hint="eastAsia"/>
          <w:sz w:val="24"/>
        </w:rPr>
        <w:t>/</w:t>
      </w:r>
      <w:r w:rsidRPr="0090732D">
        <w:rPr>
          <w:rFonts w:hint="eastAsia"/>
          <w:sz w:val="24"/>
        </w:rPr>
        <w:t>吉瓦。</w:t>
      </w:r>
    </w:p>
    <w:p w:rsidR="00F17736" w:rsidRPr="00567401" w:rsidRDefault="0090732D" w:rsidP="0090732D">
      <w:pPr>
        <w:spacing w:line="360" w:lineRule="auto"/>
        <w:ind w:firstLineChars="250" w:firstLine="600"/>
        <w:rPr>
          <w:sz w:val="24"/>
        </w:rPr>
      </w:pPr>
      <w:r w:rsidRPr="0090732D">
        <w:rPr>
          <w:rFonts w:hint="eastAsia"/>
          <w:sz w:val="24"/>
        </w:rPr>
        <w:t>“目前，异质结电池银浆耗量大约是传统电池的</w:t>
      </w:r>
      <w:r w:rsidRPr="0090732D">
        <w:rPr>
          <w:rFonts w:hint="eastAsia"/>
          <w:sz w:val="24"/>
        </w:rPr>
        <w:t>3</w:t>
      </w:r>
      <w:r w:rsidRPr="0090732D">
        <w:rPr>
          <w:rFonts w:hint="eastAsia"/>
          <w:sz w:val="24"/>
        </w:rPr>
        <w:t>倍，因此，降低低温银浆成本变得尤为重要。”杨立友建议，首先引入多主栅技术降低银浆的使用量</w:t>
      </w:r>
      <w:r w:rsidRPr="0090732D">
        <w:rPr>
          <w:rFonts w:hint="eastAsia"/>
          <w:sz w:val="24"/>
        </w:rPr>
        <w:t>;</w:t>
      </w:r>
      <w:r w:rsidRPr="0090732D">
        <w:rPr>
          <w:rFonts w:hint="eastAsia"/>
          <w:sz w:val="24"/>
        </w:rPr>
        <w:t>其次从推动银浆的国产化入手，促进银浆价格降低，同时还可以开发贱金属混合浆料，进一步降低银浆价格。预计未来银浆价格降幅可达</w:t>
      </w:r>
      <w:r w:rsidRPr="0090732D">
        <w:rPr>
          <w:rFonts w:hint="eastAsia"/>
          <w:sz w:val="24"/>
        </w:rPr>
        <w:t>50%~70%</w:t>
      </w:r>
      <w:r w:rsidRPr="0090732D">
        <w:rPr>
          <w:rFonts w:hint="eastAsia"/>
          <w:sz w:val="24"/>
        </w:rPr>
        <w:t>。</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90732D">
      <w:pPr>
        <w:spacing w:beforeLines="50" w:before="156" w:line="400" w:lineRule="exact"/>
        <w:ind w:firstLineChars="200" w:firstLine="480"/>
        <w:jc w:val="left"/>
        <w:rPr>
          <w:sz w:val="24"/>
        </w:rPr>
      </w:pPr>
      <w:r w:rsidRPr="00477A49">
        <w:rPr>
          <w:rFonts w:hint="eastAsia"/>
          <w:sz w:val="24"/>
        </w:rPr>
        <w:t>信息来源：</w:t>
      </w:r>
      <w:hyperlink r:id="rId14" w:history="1">
        <w:r w:rsidR="0090732D" w:rsidRPr="00316EE0">
          <w:rPr>
            <w:rStyle w:val="ab"/>
            <w:sz w:val="24"/>
          </w:rPr>
          <w:t>https://www.china5e.com/news/news-1107726-1.html</w:t>
        </w:r>
      </w:hyperlink>
      <w:hyperlink r:id="rId15" w:history="1"/>
      <w:r>
        <w:rPr>
          <w:sz w:val="24"/>
        </w:rPr>
        <w:t xml:space="preserve"> </w:t>
      </w:r>
    </w:p>
    <w:p w:rsidR="008107FF" w:rsidRDefault="008107FF" w:rsidP="000D14ED">
      <w:pPr>
        <w:spacing w:beforeLines="50" w:before="156"/>
        <w:ind w:firstLine="482"/>
        <w:jc w:val="left"/>
        <w:rPr>
          <w:szCs w:val="21"/>
        </w:rPr>
      </w:pPr>
    </w:p>
    <w:p w:rsidR="00C42C55" w:rsidRPr="003F17D8" w:rsidRDefault="0090732D" w:rsidP="00C42C55">
      <w:pPr>
        <w:pStyle w:val="30"/>
        <w:autoSpaceDE w:val="0"/>
        <w:adjustRightInd w:val="0"/>
        <w:snapToGrid w:val="0"/>
        <w:spacing w:beforeLines="150" w:before="468" w:afterLines="50" w:after="156"/>
        <w:jc w:val="center"/>
      </w:pPr>
      <w:bookmarkStart w:id="8" w:name="_Toc23774917"/>
      <w:r w:rsidRPr="0090732D">
        <w:rPr>
          <w:rFonts w:hint="eastAsia"/>
        </w:rPr>
        <w:t>光伏电站</w:t>
      </w:r>
      <w:r w:rsidRPr="0090732D">
        <w:rPr>
          <w:rFonts w:hint="eastAsia"/>
        </w:rPr>
        <w:t>2020</w:t>
      </w:r>
      <w:r w:rsidRPr="0090732D">
        <w:rPr>
          <w:rFonts w:hint="eastAsia"/>
        </w:rPr>
        <w:t>年终盘点：央企“进击”，民企“退潮”</w:t>
      </w:r>
      <w:bookmarkEnd w:id="8"/>
    </w:p>
    <w:p w:rsidR="0090732D" w:rsidRPr="0090732D" w:rsidRDefault="0090732D" w:rsidP="0090732D">
      <w:pPr>
        <w:spacing w:line="360" w:lineRule="auto"/>
        <w:ind w:firstLineChars="250" w:firstLine="600"/>
        <w:rPr>
          <w:rFonts w:hint="eastAsia"/>
          <w:sz w:val="24"/>
        </w:rPr>
      </w:pPr>
      <w:r w:rsidRPr="0090732D">
        <w:rPr>
          <w:rFonts w:hint="eastAsia"/>
          <w:sz w:val="24"/>
        </w:rPr>
        <w:t>面对世纪疫情和百年变局交织，众多行业受到巨大冲击，但对中国的光伏电站产业来说，</w:t>
      </w:r>
      <w:r w:rsidRPr="0090732D">
        <w:rPr>
          <w:rFonts w:hint="eastAsia"/>
          <w:sz w:val="24"/>
        </w:rPr>
        <w:t>2020</w:t>
      </w:r>
      <w:r w:rsidRPr="0090732D">
        <w:rPr>
          <w:rFonts w:hint="eastAsia"/>
          <w:sz w:val="24"/>
        </w:rPr>
        <w:t>年却是热闹非凡的一年。</w:t>
      </w:r>
    </w:p>
    <w:p w:rsidR="0090732D" w:rsidRPr="0090732D" w:rsidRDefault="0090732D" w:rsidP="0090732D">
      <w:pPr>
        <w:spacing w:line="360" w:lineRule="auto"/>
        <w:ind w:firstLineChars="250" w:firstLine="600"/>
        <w:rPr>
          <w:sz w:val="24"/>
        </w:rPr>
      </w:pPr>
      <w:r w:rsidRPr="0090732D">
        <w:rPr>
          <w:rFonts w:hint="eastAsia"/>
          <w:sz w:val="24"/>
        </w:rPr>
        <w:t>《</w:t>
      </w:r>
      <w:r w:rsidRPr="0090732D">
        <w:rPr>
          <w:rFonts w:hint="eastAsia"/>
          <w:sz w:val="24"/>
        </w:rPr>
        <w:t>2019</w:t>
      </w:r>
      <w:r w:rsidRPr="0090732D">
        <w:rPr>
          <w:rFonts w:hint="eastAsia"/>
          <w:sz w:val="24"/>
        </w:rPr>
        <w:t>中国光伏电站资产交易白皮书》数据显示，国内电站交易市场在“</w:t>
      </w:r>
      <w:r w:rsidRPr="0090732D">
        <w:rPr>
          <w:rFonts w:hint="eastAsia"/>
          <w:sz w:val="24"/>
        </w:rPr>
        <w:t>531</w:t>
      </w:r>
      <w:r w:rsidRPr="0090732D">
        <w:rPr>
          <w:rFonts w:hint="eastAsia"/>
          <w:sz w:val="24"/>
        </w:rPr>
        <w:t>”新政后的交易容量、金额超过了前三年总和，共计完成</w:t>
      </w:r>
      <w:r w:rsidRPr="0090732D">
        <w:rPr>
          <w:rFonts w:hint="eastAsia"/>
          <w:sz w:val="24"/>
        </w:rPr>
        <w:t>11</w:t>
      </w:r>
      <w:r w:rsidRPr="0090732D">
        <w:rPr>
          <w:rFonts w:hint="eastAsia"/>
          <w:sz w:val="24"/>
        </w:rPr>
        <w:t>起交易，交易量达</w:t>
      </w:r>
      <w:r w:rsidRPr="0090732D">
        <w:rPr>
          <w:rFonts w:hint="eastAsia"/>
          <w:sz w:val="24"/>
        </w:rPr>
        <w:t>1295MW</w:t>
      </w:r>
      <w:r w:rsidRPr="0090732D">
        <w:rPr>
          <w:rFonts w:hint="eastAsia"/>
          <w:sz w:val="24"/>
        </w:rPr>
        <w:t>，交易金额近</w:t>
      </w:r>
      <w:r w:rsidRPr="0090732D">
        <w:rPr>
          <w:rFonts w:hint="eastAsia"/>
          <w:sz w:val="24"/>
        </w:rPr>
        <w:t>90</w:t>
      </w:r>
      <w:r w:rsidRPr="0090732D">
        <w:rPr>
          <w:rFonts w:hint="eastAsia"/>
          <w:sz w:val="24"/>
        </w:rPr>
        <w:t>亿。</w:t>
      </w:r>
    </w:p>
    <w:p w:rsidR="0090732D" w:rsidRPr="0090732D" w:rsidRDefault="0090732D" w:rsidP="0090732D">
      <w:pPr>
        <w:spacing w:line="360" w:lineRule="auto"/>
        <w:ind w:firstLineChars="250" w:firstLine="600"/>
        <w:rPr>
          <w:rFonts w:hint="eastAsia"/>
          <w:sz w:val="24"/>
        </w:rPr>
      </w:pPr>
      <w:r w:rsidRPr="0090732D">
        <w:rPr>
          <w:rFonts w:hint="eastAsia"/>
          <w:sz w:val="24"/>
        </w:rPr>
        <w:t>2020</w:t>
      </w:r>
      <w:r w:rsidRPr="0090732D">
        <w:rPr>
          <w:rFonts w:hint="eastAsia"/>
          <w:sz w:val="24"/>
        </w:rPr>
        <w:t>年光伏电站交易则更为活跃。根据媒体统计，</w:t>
      </w:r>
      <w:r w:rsidRPr="0090732D">
        <w:rPr>
          <w:rFonts w:hint="eastAsia"/>
          <w:sz w:val="24"/>
        </w:rPr>
        <w:t>2020</w:t>
      </w:r>
      <w:r w:rsidRPr="0090732D">
        <w:rPr>
          <w:rFonts w:hint="eastAsia"/>
          <w:sz w:val="24"/>
        </w:rPr>
        <w:t>年可统计的光伏电站总交易规模为</w:t>
      </w:r>
      <w:r w:rsidRPr="0090732D">
        <w:rPr>
          <w:rFonts w:hint="eastAsia"/>
          <w:sz w:val="24"/>
        </w:rPr>
        <w:t>6.3GW</w:t>
      </w:r>
      <w:r w:rsidRPr="0090732D">
        <w:rPr>
          <w:rFonts w:hint="eastAsia"/>
          <w:sz w:val="24"/>
        </w:rPr>
        <w:t>，总交易金额超</w:t>
      </w:r>
      <w:r w:rsidRPr="0090732D">
        <w:rPr>
          <w:rFonts w:hint="eastAsia"/>
          <w:sz w:val="24"/>
        </w:rPr>
        <w:t>200</w:t>
      </w:r>
      <w:r w:rsidRPr="0090732D">
        <w:rPr>
          <w:rFonts w:hint="eastAsia"/>
          <w:sz w:val="24"/>
        </w:rPr>
        <w:t>亿元。</w:t>
      </w:r>
    </w:p>
    <w:p w:rsidR="0090732D" w:rsidRPr="0090732D" w:rsidRDefault="0090732D" w:rsidP="0090732D">
      <w:pPr>
        <w:spacing w:line="360" w:lineRule="auto"/>
        <w:ind w:firstLineChars="250" w:firstLine="600"/>
        <w:rPr>
          <w:rFonts w:hint="eastAsia"/>
          <w:sz w:val="24"/>
        </w:rPr>
      </w:pPr>
      <w:r w:rsidRPr="0090732D">
        <w:rPr>
          <w:rFonts w:hint="eastAsia"/>
          <w:sz w:val="24"/>
        </w:rPr>
        <w:t>2020</w:t>
      </w:r>
      <w:r w:rsidRPr="0090732D">
        <w:rPr>
          <w:rFonts w:hint="eastAsia"/>
          <w:sz w:val="24"/>
        </w:rPr>
        <w:t>年的交易情况显示，平价项目已成为促进电站交易向前迈步的增量。</w:t>
      </w:r>
    </w:p>
    <w:p w:rsidR="0090732D" w:rsidRPr="0090732D" w:rsidRDefault="0090732D" w:rsidP="0090732D">
      <w:pPr>
        <w:spacing w:line="360" w:lineRule="auto"/>
        <w:ind w:firstLineChars="250" w:firstLine="600"/>
        <w:rPr>
          <w:rFonts w:hint="eastAsia"/>
          <w:sz w:val="24"/>
        </w:rPr>
      </w:pPr>
      <w:r w:rsidRPr="0090732D">
        <w:rPr>
          <w:rFonts w:hint="eastAsia"/>
          <w:sz w:val="24"/>
        </w:rPr>
        <w:t>按照国家发改委、国家能源局公布的</w:t>
      </w:r>
      <w:r w:rsidRPr="0090732D">
        <w:rPr>
          <w:rFonts w:hint="eastAsia"/>
          <w:sz w:val="24"/>
        </w:rPr>
        <w:t>2020</w:t>
      </w:r>
      <w:r w:rsidRPr="0090732D">
        <w:rPr>
          <w:rFonts w:hint="eastAsia"/>
          <w:sz w:val="24"/>
        </w:rPr>
        <w:t>年光伏发电平价上网项目名单，光伏平价上网项目规模达</w:t>
      </w:r>
      <w:r w:rsidRPr="0090732D">
        <w:rPr>
          <w:rFonts w:hint="eastAsia"/>
          <w:sz w:val="24"/>
        </w:rPr>
        <w:t>33.1GW</w:t>
      </w:r>
      <w:r w:rsidRPr="0090732D">
        <w:rPr>
          <w:rFonts w:hint="eastAsia"/>
          <w:sz w:val="24"/>
        </w:rPr>
        <w:t>，同比增</w:t>
      </w:r>
      <w:r w:rsidRPr="0090732D">
        <w:rPr>
          <w:rFonts w:hint="eastAsia"/>
          <w:sz w:val="24"/>
        </w:rPr>
        <w:t>124%</w:t>
      </w:r>
      <w:r w:rsidRPr="0090732D">
        <w:rPr>
          <w:rFonts w:hint="eastAsia"/>
          <w:sz w:val="24"/>
        </w:rPr>
        <w:t>，光伏平价项目远超市场预期，首次超过</w:t>
      </w:r>
      <w:r w:rsidRPr="0090732D">
        <w:rPr>
          <w:rFonts w:hint="eastAsia"/>
          <w:sz w:val="24"/>
        </w:rPr>
        <w:t>26GW</w:t>
      </w:r>
      <w:r w:rsidRPr="0090732D">
        <w:rPr>
          <w:rFonts w:hint="eastAsia"/>
          <w:sz w:val="24"/>
        </w:rPr>
        <w:t>的补贴竞价项目。</w:t>
      </w:r>
    </w:p>
    <w:p w:rsidR="0090732D" w:rsidRPr="0090732D" w:rsidRDefault="0090732D" w:rsidP="0090732D">
      <w:pPr>
        <w:spacing w:line="360" w:lineRule="auto"/>
        <w:ind w:firstLineChars="250" w:firstLine="602"/>
        <w:rPr>
          <w:rFonts w:hint="eastAsia"/>
          <w:b/>
          <w:color w:val="FF0000"/>
          <w:sz w:val="24"/>
        </w:rPr>
      </w:pPr>
      <w:r w:rsidRPr="0090732D">
        <w:rPr>
          <w:rFonts w:hint="eastAsia"/>
          <w:b/>
          <w:color w:val="FF0000"/>
          <w:sz w:val="24"/>
        </w:rPr>
        <w:t>业内人士普遍认为，光伏平价项目首超竞价项目，充分说明平价项目回报率已具备吸引力。据悉，目前各大央企、地方政府及相关部门正在积极扩大装机需求。可以预见，</w:t>
      </w:r>
      <w:r w:rsidRPr="0090732D">
        <w:rPr>
          <w:rFonts w:hint="eastAsia"/>
          <w:b/>
          <w:color w:val="FF0000"/>
          <w:sz w:val="24"/>
        </w:rPr>
        <w:t>2021</w:t>
      </w:r>
      <w:r w:rsidRPr="0090732D">
        <w:rPr>
          <w:rFonts w:hint="eastAsia"/>
          <w:b/>
          <w:color w:val="FF0000"/>
          <w:sz w:val="24"/>
        </w:rPr>
        <w:t>年的电站交易将更为频繁。</w:t>
      </w:r>
    </w:p>
    <w:p w:rsidR="0090732D" w:rsidRPr="0090732D" w:rsidRDefault="0090732D" w:rsidP="0090732D">
      <w:pPr>
        <w:spacing w:line="360" w:lineRule="auto"/>
        <w:ind w:firstLineChars="250" w:firstLine="600"/>
        <w:rPr>
          <w:rFonts w:hint="eastAsia"/>
          <w:sz w:val="24"/>
        </w:rPr>
      </w:pPr>
      <w:r w:rsidRPr="0090732D">
        <w:rPr>
          <w:rFonts w:hint="eastAsia"/>
          <w:sz w:val="24"/>
        </w:rPr>
        <w:t>在全球减排以及中国</w:t>
      </w:r>
      <w:r w:rsidRPr="0090732D">
        <w:rPr>
          <w:rFonts w:hint="eastAsia"/>
          <w:sz w:val="24"/>
        </w:rPr>
        <w:t>2060</w:t>
      </w:r>
      <w:r w:rsidRPr="0090732D">
        <w:rPr>
          <w:rFonts w:hint="eastAsia"/>
          <w:sz w:val="24"/>
        </w:rPr>
        <w:t>年碳中和目标的大背景下，更多的企业开始加大光伏的投资力度。电站</w:t>
      </w:r>
      <w:r w:rsidRPr="0090732D">
        <w:rPr>
          <w:rFonts w:hint="eastAsia"/>
          <w:sz w:val="24"/>
        </w:rPr>
        <w:t>EPC</w:t>
      </w:r>
      <w:r w:rsidRPr="0090732D">
        <w:rPr>
          <w:rFonts w:hint="eastAsia"/>
          <w:sz w:val="24"/>
        </w:rPr>
        <w:t>业务正逐渐成为央企在光伏领域的的战略重心。</w:t>
      </w:r>
    </w:p>
    <w:p w:rsidR="0090732D" w:rsidRPr="0090732D" w:rsidRDefault="0090732D" w:rsidP="0090732D">
      <w:pPr>
        <w:spacing w:line="360" w:lineRule="auto"/>
        <w:ind w:firstLineChars="250" w:firstLine="600"/>
        <w:rPr>
          <w:rFonts w:hint="eastAsia"/>
          <w:sz w:val="24"/>
        </w:rPr>
      </w:pPr>
      <w:r w:rsidRPr="0090732D">
        <w:rPr>
          <w:rFonts w:hint="eastAsia"/>
          <w:sz w:val="24"/>
        </w:rPr>
        <w:t>值得注意的是，不仅有以中国能建系、中国电建系的若干设计院在纷纷进入光伏电站</w:t>
      </w:r>
      <w:r w:rsidRPr="0090732D">
        <w:rPr>
          <w:rFonts w:hint="eastAsia"/>
          <w:sz w:val="24"/>
        </w:rPr>
        <w:t>EPC</w:t>
      </w:r>
      <w:r w:rsidRPr="0090732D">
        <w:rPr>
          <w:rFonts w:hint="eastAsia"/>
          <w:sz w:val="24"/>
        </w:rPr>
        <w:t>业务，以特变电工、阳光电源、隆基、正泰、晶科电力、阿特斯等为代表的民营光伏设备企业也开始大规模切入这一领域。</w:t>
      </w:r>
    </w:p>
    <w:p w:rsidR="0090732D" w:rsidRPr="0090732D" w:rsidRDefault="0090732D" w:rsidP="0090732D">
      <w:pPr>
        <w:spacing w:line="360" w:lineRule="auto"/>
        <w:ind w:firstLineChars="250" w:firstLine="600"/>
        <w:rPr>
          <w:rFonts w:hint="eastAsia"/>
          <w:sz w:val="24"/>
        </w:rPr>
      </w:pPr>
      <w:r w:rsidRPr="0090732D">
        <w:rPr>
          <w:rFonts w:hint="eastAsia"/>
          <w:sz w:val="24"/>
        </w:rPr>
        <w:t>这些企业抓住了市场的机遇，也顺应了时代的变化。</w:t>
      </w:r>
    </w:p>
    <w:p w:rsidR="0090732D" w:rsidRPr="0090732D" w:rsidRDefault="0090732D" w:rsidP="0090732D">
      <w:pPr>
        <w:spacing w:line="360" w:lineRule="auto"/>
        <w:ind w:firstLineChars="250" w:firstLine="600"/>
        <w:rPr>
          <w:rFonts w:hint="eastAsia"/>
          <w:sz w:val="24"/>
        </w:rPr>
      </w:pPr>
      <w:r w:rsidRPr="0090732D">
        <w:rPr>
          <w:rFonts w:hint="eastAsia"/>
          <w:sz w:val="24"/>
        </w:rPr>
        <w:t>进击的央企</w:t>
      </w:r>
      <w:r w:rsidRPr="0090732D">
        <w:rPr>
          <w:rFonts w:hint="eastAsia"/>
          <w:sz w:val="24"/>
        </w:rPr>
        <w:t>2020</w:t>
      </w:r>
      <w:r w:rsidRPr="0090732D">
        <w:rPr>
          <w:rFonts w:hint="eastAsia"/>
          <w:sz w:val="24"/>
        </w:rPr>
        <w:t>年，各大央企、国企对于光伏电站的投资热情正在逐步上升。</w:t>
      </w:r>
    </w:p>
    <w:p w:rsidR="0090732D" w:rsidRPr="0090732D" w:rsidRDefault="0090732D" w:rsidP="0090732D">
      <w:pPr>
        <w:spacing w:line="360" w:lineRule="auto"/>
        <w:ind w:firstLineChars="250" w:firstLine="602"/>
        <w:rPr>
          <w:rFonts w:hint="eastAsia"/>
          <w:b/>
          <w:sz w:val="24"/>
        </w:rPr>
      </w:pPr>
      <w:r w:rsidRPr="0090732D">
        <w:rPr>
          <w:rFonts w:hint="eastAsia"/>
          <w:b/>
          <w:sz w:val="24"/>
        </w:rPr>
        <w:t>据业内统计，截至目前包括国家电投、大唐、华能、国家能源集团、三峡等在内的企业共投资超</w:t>
      </w:r>
      <w:r w:rsidRPr="0090732D">
        <w:rPr>
          <w:rFonts w:hint="eastAsia"/>
          <w:b/>
          <w:sz w:val="24"/>
        </w:rPr>
        <w:t>20GW</w:t>
      </w:r>
      <w:r w:rsidRPr="0090732D">
        <w:rPr>
          <w:rFonts w:hint="eastAsia"/>
          <w:b/>
          <w:sz w:val="24"/>
        </w:rPr>
        <w:t>光伏项目，粗略统计涉及金额超</w:t>
      </w:r>
      <w:r w:rsidRPr="0090732D">
        <w:rPr>
          <w:rFonts w:hint="eastAsia"/>
          <w:b/>
          <w:sz w:val="24"/>
        </w:rPr>
        <w:t>3000</w:t>
      </w:r>
      <w:r w:rsidRPr="0090732D">
        <w:rPr>
          <w:rFonts w:hint="eastAsia"/>
          <w:b/>
          <w:sz w:val="24"/>
        </w:rPr>
        <w:t>亿元。其中、国家电投、三峡集团的光伏投资均逼近千亿。</w:t>
      </w:r>
    </w:p>
    <w:p w:rsidR="0090732D" w:rsidRPr="0090732D" w:rsidRDefault="0090732D" w:rsidP="0090732D">
      <w:pPr>
        <w:spacing w:line="360" w:lineRule="auto"/>
        <w:ind w:firstLineChars="250" w:firstLine="602"/>
        <w:rPr>
          <w:rFonts w:hint="eastAsia"/>
          <w:b/>
          <w:sz w:val="24"/>
        </w:rPr>
      </w:pPr>
      <w:r w:rsidRPr="0090732D">
        <w:rPr>
          <w:rFonts w:hint="eastAsia"/>
          <w:b/>
          <w:sz w:val="24"/>
        </w:rPr>
        <w:t>其中，国家电投、华能、三峡、大唐、中广核等为代表的央、国企规划光伏电站项目规模超过</w:t>
      </w:r>
      <w:r w:rsidRPr="0090732D">
        <w:rPr>
          <w:rFonts w:hint="eastAsia"/>
          <w:b/>
          <w:sz w:val="24"/>
        </w:rPr>
        <w:t>32GW</w:t>
      </w:r>
      <w:r w:rsidRPr="0090732D">
        <w:rPr>
          <w:rFonts w:hint="eastAsia"/>
          <w:b/>
          <w:sz w:val="24"/>
        </w:rPr>
        <w:t>，占比超</w:t>
      </w:r>
      <w:r w:rsidRPr="0090732D">
        <w:rPr>
          <w:rFonts w:hint="eastAsia"/>
          <w:b/>
          <w:sz w:val="24"/>
        </w:rPr>
        <w:t>83%</w:t>
      </w:r>
      <w:r w:rsidRPr="0090732D">
        <w:rPr>
          <w:rFonts w:hint="eastAsia"/>
          <w:b/>
          <w:sz w:val="24"/>
        </w:rPr>
        <w:t>。</w:t>
      </w:r>
    </w:p>
    <w:p w:rsidR="0090732D" w:rsidRPr="0090732D" w:rsidRDefault="0090732D" w:rsidP="0090732D">
      <w:pPr>
        <w:spacing w:line="360" w:lineRule="auto"/>
        <w:ind w:firstLineChars="250" w:firstLine="600"/>
        <w:rPr>
          <w:rFonts w:hint="eastAsia"/>
          <w:sz w:val="24"/>
        </w:rPr>
      </w:pPr>
      <w:r w:rsidRPr="0090732D">
        <w:rPr>
          <w:rFonts w:hint="eastAsia"/>
          <w:sz w:val="24"/>
        </w:rPr>
        <w:t>自年初以来，国企收购光伏电站规模</w:t>
      </w:r>
      <w:r w:rsidRPr="0090732D">
        <w:rPr>
          <w:rFonts w:hint="eastAsia"/>
          <w:sz w:val="24"/>
        </w:rPr>
        <w:t>2GW</w:t>
      </w:r>
      <w:r w:rsidRPr="0090732D">
        <w:rPr>
          <w:rFonts w:hint="eastAsia"/>
          <w:sz w:val="24"/>
        </w:rPr>
        <w:t>以上，交易金额约为</w:t>
      </w:r>
      <w:r w:rsidRPr="0090732D">
        <w:rPr>
          <w:rFonts w:hint="eastAsia"/>
          <w:sz w:val="24"/>
        </w:rPr>
        <w:t>53</w:t>
      </w:r>
      <w:r w:rsidRPr="0090732D">
        <w:rPr>
          <w:rFonts w:hint="eastAsia"/>
          <w:sz w:val="24"/>
        </w:rPr>
        <w:t>亿元。从彭博新能源财经发布的数据来看，</w:t>
      </w:r>
      <w:r w:rsidRPr="0090732D">
        <w:rPr>
          <w:rFonts w:hint="eastAsia"/>
          <w:sz w:val="24"/>
        </w:rPr>
        <w:t>2018</w:t>
      </w:r>
      <w:r w:rsidRPr="0090732D">
        <w:rPr>
          <w:rFonts w:hint="eastAsia"/>
          <w:sz w:val="24"/>
        </w:rPr>
        <w:t>年始，央企和国企收购光伏电站的量明显增加，总占比达到</w:t>
      </w:r>
      <w:r w:rsidRPr="0090732D">
        <w:rPr>
          <w:rFonts w:hint="eastAsia"/>
          <w:sz w:val="24"/>
        </w:rPr>
        <w:t>43%</w:t>
      </w:r>
      <w:r w:rsidRPr="0090732D">
        <w:rPr>
          <w:rFonts w:hint="eastAsia"/>
          <w:sz w:val="24"/>
        </w:rPr>
        <w:t>。</w:t>
      </w:r>
    </w:p>
    <w:p w:rsidR="0090732D" w:rsidRPr="0090732D" w:rsidRDefault="0090732D" w:rsidP="0090732D">
      <w:pPr>
        <w:spacing w:line="360" w:lineRule="auto"/>
        <w:ind w:firstLineChars="250" w:firstLine="602"/>
        <w:rPr>
          <w:rFonts w:hint="eastAsia"/>
          <w:b/>
          <w:color w:val="FF0000"/>
          <w:sz w:val="24"/>
        </w:rPr>
      </w:pPr>
      <w:r w:rsidRPr="0090732D">
        <w:rPr>
          <w:rFonts w:hint="eastAsia"/>
          <w:b/>
          <w:color w:val="FF0000"/>
          <w:sz w:val="24"/>
        </w:rPr>
        <w:t>央企对光伏电站的关注度提升，得益于日益明朗的光伏电站平价前景。</w:t>
      </w:r>
    </w:p>
    <w:p w:rsidR="0090732D" w:rsidRPr="0090732D" w:rsidRDefault="0090732D" w:rsidP="0090732D">
      <w:pPr>
        <w:spacing w:line="360" w:lineRule="auto"/>
        <w:ind w:firstLineChars="250" w:firstLine="600"/>
        <w:rPr>
          <w:rFonts w:hint="eastAsia"/>
          <w:sz w:val="24"/>
        </w:rPr>
      </w:pPr>
      <w:r w:rsidRPr="0090732D">
        <w:rPr>
          <w:rFonts w:hint="eastAsia"/>
          <w:sz w:val="24"/>
        </w:rPr>
        <w:t>此前，财政部、发改委、能源局下发的文件中曾明确：补贴一年下发一次</w:t>
      </w:r>
      <w:r w:rsidRPr="0090732D">
        <w:rPr>
          <w:rFonts w:hint="eastAsia"/>
          <w:sz w:val="24"/>
        </w:rPr>
        <w:t>;</w:t>
      </w:r>
      <w:r w:rsidRPr="0090732D">
        <w:rPr>
          <w:rFonts w:hint="eastAsia"/>
          <w:sz w:val="24"/>
        </w:rPr>
        <w:t>优先发放光伏扶贫和户用光伏项目</w:t>
      </w:r>
      <w:r w:rsidRPr="0090732D">
        <w:rPr>
          <w:rFonts w:hint="eastAsia"/>
          <w:sz w:val="24"/>
        </w:rPr>
        <w:t>;</w:t>
      </w:r>
      <w:r w:rsidRPr="0090732D">
        <w:rPr>
          <w:rFonts w:hint="eastAsia"/>
          <w:sz w:val="24"/>
        </w:rPr>
        <w:t>新增装机项目及时发放补贴不拖欠。</w:t>
      </w:r>
    </w:p>
    <w:p w:rsidR="0090732D" w:rsidRPr="0090732D" w:rsidRDefault="0090732D" w:rsidP="0090732D">
      <w:pPr>
        <w:spacing w:line="360" w:lineRule="auto"/>
        <w:ind w:firstLineChars="250" w:firstLine="600"/>
        <w:rPr>
          <w:rFonts w:hint="eastAsia"/>
          <w:sz w:val="24"/>
        </w:rPr>
      </w:pPr>
      <w:r w:rsidRPr="0090732D">
        <w:rPr>
          <w:rFonts w:hint="eastAsia"/>
          <w:sz w:val="24"/>
        </w:rPr>
        <w:t>这表明，如今安装光伏将不再会被拖欠补贴。</w:t>
      </w:r>
    </w:p>
    <w:p w:rsidR="0090732D" w:rsidRPr="0090732D" w:rsidRDefault="0090732D" w:rsidP="0090732D">
      <w:pPr>
        <w:spacing w:line="360" w:lineRule="auto"/>
        <w:ind w:firstLineChars="250" w:firstLine="600"/>
        <w:rPr>
          <w:rFonts w:hint="eastAsia"/>
          <w:sz w:val="24"/>
        </w:rPr>
      </w:pPr>
      <w:r w:rsidRPr="0090732D">
        <w:rPr>
          <w:rFonts w:hint="eastAsia"/>
          <w:sz w:val="24"/>
        </w:rPr>
        <w:t>实际上，“降补贴”一直印刻在光伏产业的发展路径中。</w:t>
      </w:r>
      <w:r w:rsidRPr="0090732D">
        <w:rPr>
          <w:rFonts w:hint="eastAsia"/>
          <w:sz w:val="24"/>
        </w:rPr>
        <w:t>2011</w:t>
      </w:r>
      <w:r w:rsidRPr="0090732D">
        <w:rPr>
          <w:rFonts w:hint="eastAsia"/>
          <w:sz w:val="24"/>
        </w:rPr>
        <w:t>年当年光伏发电价格为每度</w:t>
      </w:r>
      <w:r w:rsidRPr="0090732D">
        <w:rPr>
          <w:rFonts w:hint="eastAsia"/>
          <w:sz w:val="24"/>
        </w:rPr>
        <w:t>1.15</w:t>
      </w:r>
      <w:r w:rsidRPr="0090732D">
        <w:rPr>
          <w:rFonts w:hint="eastAsia"/>
          <w:sz w:val="24"/>
        </w:rPr>
        <w:t>元，最高时，电站每发一度电就能享受超过</w:t>
      </w:r>
      <w:r w:rsidRPr="0090732D">
        <w:rPr>
          <w:rFonts w:hint="eastAsia"/>
          <w:sz w:val="24"/>
        </w:rPr>
        <w:t>0.7</w:t>
      </w:r>
      <w:r w:rsidRPr="0090732D">
        <w:rPr>
          <w:rFonts w:hint="eastAsia"/>
          <w:sz w:val="24"/>
        </w:rPr>
        <w:t>元的补贴，此后国家</w:t>
      </w:r>
      <w:r w:rsidRPr="0090732D">
        <w:rPr>
          <w:rFonts w:hint="eastAsia"/>
          <w:sz w:val="24"/>
        </w:rPr>
        <w:t>6</w:t>
      </w:r>
      <w:r w:rsidRPr="0090732D">
        <w:rPr>
          <w:rFonts w:hint="eastAsia"/>
          <w:sz w:val="24"/>
        </w:rPr>
        <w:t>次下调光伏发电指导价，补贴逐年退坡。</w:t>
      </w:r>
    </w:p>
    <w:p w:rsidR="0090732D" w:rsidRPr="0090732D" w:rsidRDefault="0090732D" w:rsidP="0090732D">
      <w:pPr>
        <w:spacing w:line="360" w:lineRule="auto"/>
        <w:ind w:firstLineChars="250" w:firstLine="600"/>
        <w:rPr>
          <w:rFonts w:hint="eastAsia"/>
          <w:sz w:val="24"/>
        </w:rPr>
      </w:pPr>
      <w:r w:rsidRPr="0090732D">
        <w:rPr>
          <w:rFonts w:hint="eastAsia"/>
          <w:sz w:val="24"/>
        </w:rPr>
        <w:t>从今</w:t>
      </w:r>
      <w:r w:rsidRPr="0090732D">
        <w:rPr>
          <w:rFonts w:hint="eastAsia"/>
          <w:sz w:val="24"/>
        </w:rPr>
        <w:t>2020</w:t>
      </w:r>
      <w:r w:rsidRPr="0090732D">
        <w:rPr>
          <w:rFonts w:hint="eastAsia"/>
          <w:sz w:val="24"/>
        </w:rPr>
        <w:t>年</w:t>
      </w:r>
      <w:r w:rsidRPr="0090732D">
        <w:rPr>
          <w:rFonts w:hint="eastAsia"/>
          <w:sz w:val="24"/>
        </w:rPr>
        <w:t>6</w:t>
      </w:r>
      <w:r w:rsidRPr="0090732D">
        <w:rPr>
          <w:rFonts w:hint="eastAsia"/>
          <w:sz w:val="24"/>
        </w:rPr>
        <w:t>月</w:t>
      </w:r>
      <w:r w:rsidRPr="0090732D">
        <w:rPr>
          <w:rFonts w:hint="eastAsia"/>
          <w:sz w:val="24"/>
        </w:rPr>
        <w:t>1</w:t>
      </w:r>
      <w:r w:rsidRPr="0090732D">
        <w:rPr>
          <w:rFonts w:hint="eastAsia"/>
          <w:sz w:val="24"/>
        </w:rPr>
        <w:t>日起，光伏电站享受到的补贴最高不会超过每度电</w:t>
      </w:r>
      <w:r w:rsidRPr="0090732D">
        <w:rPr>
          <w:rFonts w:hint="eastAsia"/>
          <w:sz w:val="24"/>
        </w:rPr>
        <w:t>0.05</w:t>
      </w:r>
      <w:r w:rsidRPr="0090732D">
        <w:rPr>
          <w:rFonts w:hint="eastAsia"/>
          <w:sz w:val="24"/>
        </w:rPr>
        <w:t>元。这意味着，九年时间，补贴退坡幅度超过</w:t>
      </w:r>
      <w:r w:rsidRPr="0090732D">
        <w:rPr>
          <w:rFonts w:hint="eastAsia"/>
          <w:sz w:val="24"/>
        </w:rPr>
        <w:t>90%</w:t>
      </w:r>
      <w:r w:rsidRPr="0090732D">
        <w:rPr>
          <w:rFonts w:hint="eastAsia"/>
          <w:sz w:val="24"/>
        </w:rPr>
        <w:t>。</w:t>
      </w:r>
    </w:p>
    <w:p w:rsidR="0090732D" w:rsidRPr="0090732D" w:rsidRDefault="0090732D" w:rsidP="0090732D">
      <w:pPr>
        <w:spacing w:line="360" w:lineRule="auto"/>
        <w:ind w:firstLineChars="250" w:firstLine="602"/>
        <w:rPr>
          <w:rFonts w:hint="eastAsia"/>
          <w:b/>
          <w:color w:val="FF0000"/>
          <w:sz w:val="24"/>
        </w:rPr>
      </w:pPr>
      <w:r w:rsidRPr="0090732D">
        <w:rPr>
          <w:rFonts w:hint="eastAsia"/>
          <w:b/>
          <w:color w:val="FF0000"/>
          <w:sz w:val="24"/>
        </w:rPr>
        <w:t>基于此，大型电站企业已经转向无补贴项目，以更低的价格进行电站交易，以脱硫煤标杆电价并入国家电网，也就是平价上网。</w:t>
      </w:r>
    </w:p>
    <w:p w:rsidR="0090732D" w:rsidRPr="0090732D" w:rsidRDefault="0090732D" w:rsidP="0090732D">
      <w:pPr>
        <w:spacing w:line="360" w:lineRule="auto"/>
        <w:ind w:firstLineChars="250" w:firstLine="602"/>
        <w:rPr>
          <w:rFonts w:hint="eastAsia"/>
          <w:b/>
          <w:color w:val="FF0000"/>
          <w:sz w:val="24"/>
        </w:rPr>
      </w:pPr>
      <w:r w:rsidRPr="0090732D">
        <w:rPr>
          <w:rFonts w:hint="eastAsia"/>
          <w:b/>
          <w:color w:val="FF0000"/>
          <w:sz w:val="24"/>
        </w:rPr>
        <w:t>事实上，光伏进入平价之后，因不受补贴缺口的约束，现金流趋于稳定，同时随着系统成本的不断下降，电站资产收益率已经相对较为可观。</w:t>
      </w:r>
    </w:p>
    <w:p w:rsidR="0090732D" w:rsidRPr="0090732D" w:rsidRDefault="0090732D" w:rsidP="0090732D">
      <w:pPr>
        <w:spacing w:line="360" w:lineRule="auto"/>
        <w:ind w:firstLineChars="250" w:firstLine="600"/>
        <w:rPr>
          <w:rFonts w:hint="eastAsia"/>
          <w:sz w:val="24"/>
        </w:rPr>
      </w:pPr>
      <w:r w:rsidRPr="0090732D">
        <w:rPr>
          <w:rFonts w:hint="eastAsia"/>
          <w:sz w:val="24"/>
        </w:rPr>
        <w:t>这也导致，现金流稳定的央企在</w:t>
      </w:r>
      <w:r w:rsidRPr="0090732D">
        <w:rPr>
          <w:rFonts w:hint="eastAsia"/>
          <w:sz w:val="24"/>
        </w:rPr>
        <w:t>2020</w:t>
      </w:r>
      <w:r w:rsidRPr="0090732D">
        <w:rPr>
          <w:rFonts w:hint="eastAsia"/>
          <w:sz w:val="24"/>
        </w:rPr>
        <w:t>年的电站项目获批规模呈翻倍增长趋势。其中大唐、中核、华电等央企获批规模暴增。另此前专注于水电、风电等项目开发的投资商也将目光转投于光伏电站，国家能源集团便是其中之一。</w:t>
      </w:r>
    </w:p>
    <w:p w:rsidR="0090732D" w:rsidRPr="0090732D" w:rsidRDefault="0090732D" w:rsidP="0090732D">
      <w:pPr>
        <w:spacing w:line="360" w:lineRule="auto"/>
        <w:ind w:firstLineChars="250" w:firstLine="600"/>
        <w:rPr>
          <w:rFonts w:hint="eastAsia"/>
          <w:sz w:val="24"/>
        </w:rPr>
      </w:pPr>
      <w:r w:rsidRPr="0090732D">
        <w:rPr>
          <w:rFonts w:hint="eastAsia"/>
          <w:sz w:val="24"/>
        </w:rPr>
        <w:t>除了带队扩大光伏电站项目规模，央企也在领衔争夺光伏电站的项目资源。</w:t>
      </w:r>
    </w:p>
    <w:p w:rsidR="0090732D" w:rsidRPr="0090732D" w:rsidRDefault="0090732D" w:rsidP="0090732D">
      <w:pPr>
        <w:spacing w:line="360" w:lineRule="auto"/>
        <w:ind w:firstLineChars="250" w:firstLine="600"/>
        <w:rPr>
          <w:rFonts w:hint="eastAsia"/>
          <w:sz w:val="24"/>
        </w:rPr>
      </w:pPr>
      <w:r w:rsidRPr="0090732D">
        <w:rPr>
          <w:rFonts w:hint="eastAsia"/>
          <w:sz w:val="24"/>
        </w:rPr>
        <w:t>在</w:t>
      </w:r>
      <w:r w:rsidRPr="0090732D">
        <w:rPr>
          <w:rFonts w:hint="eastAsia"/>
          <w:sz w:val="24"/>
        </w:rPr>
        <w:t>2020</w:t>
      </w:r>
      <w:r w:rsidRPr="0090732D">
        <w:rPr>
          <w:rFonts w:hint="eastAsia"/>
          <w:sz w:val="24"/>
        </w:rPr>
        <w:t>年竞价结束后，大唐等央企已经开始进行土地资源储备。</w:t>
      </w:r>
    </w:p>
    <w:p w:rsidR="0090732D" w:rsidRPr="0090732D" w:rsidRDefault="0090732D" w:rsidP="0090732D">
      <w:pPr>
        <w:spacing w:line="360" w:lineRule="auto"/>
        <w:ind w:firstLineChars="250" w:firstLine="600"/>
        <w:rPr>
          <w:rFonts w:hint="eastAsia"/>
          <w:sz w:val="24"/>
        </w:rPr>
      </w:pPr>
      <w:r w:rsidRPr="0090732D">
        <w:rPr>
          <w:rFonts w:hint="eastAsia"/>
          <w:sz w:val="24"/>
        </w:rPr>
        <w:t>此外，与地方政府签订开发协议正成为央企进行光伏电站投资的主要方式。国家电投、大唐以项目开发总规模超</w:t>
      </w:r>
      <w:r w:rsidRPr="0090732D">
        <w:rPr>
          <w:rFonts w:hint="eastAsia"/>
          <w:sz w:val="24"/>
        </w:rPr>
        <w:t>4GW</w:t>
      </w:r>
      <w:r w:rsidRPr="0090732D">
        <w:rPr>
          <w:rFonts w:hint="eastAsia"/>
          <w:sz w:val="24"/>
        </w:rPr>
        <w:t>的优势遥遥领先。累计装机方面，国家电投以超</w:t>
      </w:r>
      <w:r w:rsidRPr="0090732D">
        <w:rPr>
          <w:rFonts w:hint="eastAsia"/>
          <w:sz w:val="24"/>
        </w:rPr>
        <w:t>25GW</w:t>
      </w:r>
      <w:r w:rsidRPr="0090732D">
        <w:rPr>
          <w:rFonts w:hint="eastAsia"/>
          <w:sz w:val="24"/>
        </w:rPr>
        <w:t>断层式登顶。</w:t>
      </w:r>
    </w:p>
    <w:p w:rsidR="0090732D" w:rsidRPr="0090732D" w:rsidRDefault="0090732D" w:rsidP="0090732D">
      <w:pPr>
        <w:spacing w:line="360" w:lineRule="auto"/>
        <w:ind w:firstLineChars="250" w:firstLine="600"/>
        <w:rPr>
          <w:rFonts w:hint="eastAsia"/>
          <w:sz w:val="24"/>
        </w:rPr>
      </w:pPr>
      <w:r w:rsidRPr="0090732D">
        <w:rPr>
          <w:rFonts w:hint="eastAsia"/>
          <w:sz w:val="24"/>
        </w:rPr>
        <w:t>紧随其后的是中广核。</w:t>
      </w:r>
      <w:r w:rsidRPr="0090732D">
        <w:rPr>
          <w:rFonts w:hint="eastAsia"/>
          <w:sz w:val="24"/>
        </w:rPr>
        <w:t>2019</w:t>
      </w:r>
      <w:r w:rsidRPr="0090732D">
        <w:rPr>
          <w:rFonts w:hint="eastAsia"/>
          <w:sz w:val="24"/>
        </w:rPr>
        <w:t>年，中广核累计光伏装机为</w:t>
      </w:r>
      <w:r w:rsidRPr="0090732D">
        <w:rPr>
          <w:rFonts w:hint="eastAsia"/>
          <w:sz w:val="24"/>
        </w:rPr>
        <w:t>5.19 GW</w:t>
      </w:r>
      <w:r w:rsidRPr="0090732D">
        <w:rPr>
          <w:rFonts w:hint="eastAsia"/>
          <w:sz w:val="24"/>
        </w:rPr>
        <w:t>，截至</w:t>
      </w:r>
      <w:r w:rsidRPr="0090732D">
        <w:rPr>
          <w:rFonts w:hint="eastAsia"/>
          <w:sz w:val="24"/>
        </w:rPr>
        <w:t>2020</w:t>
      </w:r>
      <w:r w:rsidRPr="0090732D">
        <w:rPr>
          <w:rFonts w:hint="eastAsia"/>
          <w:sz w:val="24"/>
        </w:rPr>
        <w:t>年上半年其累计光伏装机为</w:t>
      </w:r>
      <w:r w:rsidRPr="0090732D">
        <w:rPr>
          <w:rFonts w:hint="eastAsia"/>
          <w:sz w:val="24"/>
        </w:rPr>
        <w:t>5.24GW</w:t>
      </w:r>
      <w:r w:rsidRPr="0090732D">
        <w:rPr>
          <w:rFonts w:hint="eastAsia"/>
          <w:sz w:val="24"/>
        </w:rPr>
        <w:t>，中广核竞、平价项目共计</w:t>
      </w:r>
      <w:r w:rsidRPr="0090732D">
        <w:rPr>
          <w:rFonts w:hint="eastAsia"/>
          <w:sz w:val="24"/>
        </w:rPr>
        <w:t>3.06GW</w:t>
      </w:r>
      <w:r w:rsidRPr="0090732D">
        <w:rPr>
          <w:rFonts w:hint="eastAsia"/>
          <w:sz w:val="24"/>
        </w:rPr>
        <w:t>。值得一提的是，中广核共获得</w:t>
      </w:r>
      <w:r w:rsidRPr="0090732D">
        <w:rPr>
          <w:rFonts w:hint="eastAsia"/>
          <w:sz w:val="24"/>
        </w:rPr>
        <w:t>2.53GW</w:t>
      </w:r>
      <w:r w:rsidRPr="0090732D">
        <w:rPr>
          <w:rFonts w:hint="eastAsia"/>
          <w:sz w:val="24"/>
        </w:rPr>
        <w:t>平价项目，其平价项目持有规模排行第一。</w:t>
      </w:r>
    </w:p>
    <w:p w:rsidR="0090732D" w:rsidRPr="0090732D" w:rsidRDefault="0090732D" w:rsidP="0090732D">
      <w:pPr>
        <w:spacing w:line="360" w:lineRule="auto"/>
        <w:ind w:firstLineChars="250" w:firstLine="600"/>
        <w:rPr>
          <w:rFonts w:hint="eastAsia"/>
          <w:sz w:val="24"/>
        </w:rPr>
      </w:pPr>
      <w:r w:rsidRPr="0090732D">
        <w:rPr>
          <w:rFonts w:hint="eastAsia"/>
          <w:sz w:val="24"/>
        </w:rPr>
        <w:t>三峡</w:t>
      </w:r>
      <w:r w:rsidRPr="0090732D">
        <w:rPr>
          <w:rFonts w:hint="eastAsia"/>
          <w:sz w:val="24"/>
        </w:rPr>
        <w:t>2020</w:t>
      </w:r>
      <w:r w:rsidRPr="0090732D">
        <w:rPr>
          <w:rFonts w:hint="eastAsia"/>
          <w:sz w:val="24"/>
        </w:rPr>
        <w:t>年计划新建和续建新能源项目规模约</w:t>
      </w:r>
      <w:r w:rsidRPr="0090732D">
        <w:rPr>
          <w:rFonts w:hint="eastAsia"/>
          <w:sz w:val="24"/>
        </w:rPr>
        <w:t>540</w:t>
      </w:r>
      <w:r w:rsidRPr="0090732D">
        <w:rPr>
          <w:rFonts w:hint="eastAsia"/>
          <w:sz w:val="24"/>
        </w:rPr>
        <w:t>万千瓦，年底计划完成并网装机</w:t>
      </w:r>
      <w:r w:rsidRPr="0090732D">
        <w:rPr>
          <w:rFonts w:hint="eastAsia"/>
          <w:sz w:val="24"/>
        </w:rPr>
        <w:t>300</w:t>
      </w:r>
      <w:r w:rsidRPr="0090732D">
        <w:rPr>
          <w:rFonts w:hint="eastAsia"/>
          <w:sz w:val="24"/>
        </w:rPr>
        <w:t>万千瓦。</w:t>
      </w:r>
    </w:p>
    <w:p w:rsidR="0090732D" w:rsidRPr="0090732D" w:rsidRDefault="0090732D" w:rsidP="0090732D">
      <w:pPr>
        <w:spacing w:line="360" w:lineRule="auto"/>
        <w:ind w:firstLineChars="250" w:firstLine="600"/>
        <w:rPr>
          <w:rFonts w:hint="eastAsia"/>
          <w:sz w:val="24"/>
        </w:rPr>
      </w:pPr>
      <w:r w:rsidRPr="0090732D">
        <w:rPr>
          <w:rFonts w:hint="eastAsia"/>
          <w:sz w:val="24"/>
        </w:rPr>
        <w:t>华能</w:t>
      </w:r>
      <w:r w:rsidRPr="0090732D">
        <w:rPr>
          <w:rFonts w:hint="eastAsia"/>
          <w:sz w:val="24"/>
        </w:rPr>
        <w:t>2020</w:t>
      </w:r>
      <w:r w:rsidRPr="0090732D">
        <w:rPr>
          <w:rFonts w:hint="eastAsia"/>
          <w:sz w:val="24"/>
        </w:rPr>
        <w:t>年先后和协鑫新能源签署了三批光伏电站购股协议，所交易光伏电站规模总量约为</w:t>
      </w:r>
      <w:r w:rsidRPr="0090732D">
        <w:rPr>
          <w:rFonts w:hint="eastAsia"/>
          <w:sz w:val="24"/>
        </w:rPr>
        <w:t>1.13GW</w:t>
      </w:r>
      <w:r w:rsidRPr="0090732D">
        <w:rPr>
          <w:rFonts w:hint="eastAsia"/>
          <w:sz w:val="24"/>
        </w:rPr>
        <w:t>，交易金额约</w:t>
      </w:r>
      <w:r w:rsidRPr="0090732D">
        <w:rPr>
          <w:rFonts w:hint="eastAsia"/>
          <w:sz w:val="24"/>
        </w:rPr>
        <w:t>44.6</w:t>
      </w:r>
      <w:r w:rsidRPr="0090732D">
        <w:rPr>
          <w:rFonts w:hint="eastAsia"/>
          <w:sz w:val="24"/>
        </w:rPr>
        <w:t>亿元。</w:t>
      </w:r>
      <w:r w:rsidRPr="0090732D">
        <w:rPr>
          <w:rFonts w:hint="eastAsia"/>
          <w:sz w:val="24"/>
        </w:rPr>
        <w:t>2020</w:t>
      </w:r>
      <w:r w:rsidRPr="0090732D">
        <w:rPr>
          <w:rFonts w:hint="eastAsia"/>
          <w:sz w:val="24"/>
        </w:rPr>
        <w:t>年上半年，华能集团新能源项目开工</w:t>
      </w:r>
      <w:r w:rsidRPr="0090732D">
        <w:rPr>
          <w:rFonts w:hint="eastAsia"/>
          <w:sz w:val="24"/>
        </w:rPr>
        <w:t>46</w:t>
      </w:r>
      <w:r w:rsidRPr="0090732D">
        <w:rPr>
          <w:rFonts w:hint="eastAsia"/>
          <w:sz w:val="24"/>
        </w:rPr>
        <w:t>个、共计</w:t>
      </w:r>
      <w:r w:rsidRPr="0090732D">
        <w:rPr>
          <w:rFonts w:hint="eastAsia"/>
          <w:sz w:val="24"/>
        </w:rPr>
        <w:t>4.2GW;</w:t>
      </w:r>
      <w:r w:rsidRPr="0090732D">
        <w:rPr>
          <w:rFonts w:hint="eastAsia"/>
          <w:sz w:val="24"/>
        </w:rPr>
        <w:t>新增并网</w:t>
      </w:r>
      <w:r w:rsidRPr="0090732D">
        <w:rPr>
          <w:rFonts w:hint="eastAsia"/>
          <w:sz w:val="24"/>
        </w:rPr>
        <w:t>945MW</w:t>
      </w:r>
      <w:r w:rsidRPr="0090732D">
        <w:rPr>
          <w:rFonts w:hint="eastAsia"/>
          <w:sz w:val="24"/>
        </w:rPr>
        <w:t>。</w:t>
      </w:r>
    </w:p>
    <w:p w:rsidR="0090732D" w:rsidRPr="0090732D" w:rsidRDefault="0090732D" w:rsidP="0090732D">
      <w:pPr>
        <w:spacing w:line="360" w:lineRule="auto"/>
        <w:ind w:firstLineChars="250" w:firstLine="600"/>
        <w:rPr>
          <w:sz w:val="24"/>
        </w:rPr>
      </w:pPr>
      <w:r w:rsidRPr="0090732D">
        <w:rPr>
          <w:rFonts w:hint="eastAsia"/>
          <w:sz w:val="24"/>
        </w:rPr>
        <w:t>从本质上看，光伏电站投资是一种“融资游戏”，光伏电站的采购环节一旦开启，庞大的资金需求便会跟进。电站企业通常考虑如何运用金融手段去获得更多的资金，投建更多的电站，于民企而言，可与央企合作开发，赚取设备以及</w:t>
      </w:r>
      <w:r w:rsidRPr="0090732D">
        <w:rPr>
          <w:rFonts w:hint="eastAsia"/>
          <w:sz w:val="24"/>
        </w:rPr>
        <w:t>EPC</w:t>
      </w:r>
      <w:r w:rsidRPr="0090732D">
        <w:rPr>
          <w:rFonts w:hint="eastAsia"/>
          <w:sz w:val="24"/>
        </w:rPr>
        <w:t>方的利润。</w:t>
      </w:r>
    </w:p>
    <w:p w:rsidR="0090732D" w:rsidRPr="0090732D" w:rsidRDefault="0090732D" w:rsidP="0090732D">
      <w:pPr>
        <w:spacing w:line="360" w:lineRule="auto"/>
        <w:ind w:firstLineChars="250" w:firstLine="600"/>
        <w:rPr>
          <w:rFonts w:hint="eastAsia"/>
          <w:sz w:val="24"/>
        </w:rPr>
      </w:pPr>
      <w:r w:rsidRPr="0090732D">
        <w:rPr>
          <w:rFonts w:hint="eastAsia"/>
          <w:sz w:val="24"/>
        </w:rPr>
        <w:t>在央企高投资热情的加持下，光伏电站的市场空间增大，使得这场游戏的竞争变得更为激烈，光伏电站已经成为抢占光伏市场的必争之地。</w:t>
      </w:r>
    </w:p>
    <w:p w:rsidR="0090732D" w:rsidRPr="0090732D" w:rsidRDefault="0090732D" w:rsidP="0090732D">
      <w:pPr>
        <w:spacing w:line="360" w:lineRule="auto"/>
        <w:ind w:firstLineChars="250" w:firstLine="600"/>
        <w:rPr>
          <w:rFonts w:hint="eastAsia"/>
          <w:sz w:val="24"/>
        </w:rPr>
      </w:pPr>
      <w:r w:rsidRPr="0090732D">
        <w:rPr>
          <w:rFonts w:hint="eastAsia"/>
          <w:sz w:val="24"/>
        </w:rPr>
        <w:t>民企新时代与作为投资角色的央企所见略同，以</w:t>
      </w:r>
      <w:r w:rsidRPr="0090732D">
        <w:rPr>
          <w:rFonts w:hint="eastAsia"/>
          <w:sz w:val="24"/>
        </w:rPr>
        <w:t>EPC</w:t>
      </w:r>
      <w:r w:rsidRPr="0090732D">
        <w:rPr>
          <w:rFonts w:hint="eastAsia"/>
          <w:sz w:val="24"/>
        </w:rPr>
        <w:t>业务为主的民营企业同样对光伏电站抱有极大的期望。</w:t>
      </w:r>
    </w:p>
    <w:p w:rsidR="0090732D" w:rsidRPr="0090732D" w:rsidRDefault="0090732D" w:rsidP="0090732D">
      <w:pPr>
        <w:spacing w:line="360" w:lineRule="auto"/>
        <w:ind w:firstLineChars="250" w:firstLine="600"/>
        <w:rPr>
          <w:rFonts w:hint="eastAsia"/>
          <w:sz w:val="24"/>
        </w:rPr>
      </w:pPr>
      <w:r w:rsidRPr="0090732D">
        <w:rPr>
          <w:rFonts w:hint="eastAsia"/>
          <w:sz w:val="24"/>
        </w:rPr>
        <w:t>在</w:t>
      </w:r>
      <w:r w:rsidRPr="0090732D">
        <w:rPr>
          <w:rFonts w:hint="eastAsia"/>
          <w:sz w:val="24"/>
        </w:rPr>
        <w:t>2020</w:t>
      </w:r>
      <w:r w:rsidRPr="0090732D">
        <w:rPr>
          <w:rFonts w:hint="eastAsia"/>
          <w:sz w:val="24"/>
        </w:rPr>
        <w:t>年的资源争夺战中，阳光电源延续去年平价、竞价光伏项目的“黑马”势头，以</w:t>
      </w:r>
      <w:r w:rsidRPr="0090732D">
        <w:rPr>
          <w:rFonts w:hint="eastAsia"/>
          <w:sz w:val="24"/>
        </w:rPr>
        <w:t>276</w:t>
      </w:r>
      <w:r w:rsidRPr="0090732D">
        <w:rPr>
          <w:rFonts w:hint="eastAsia"/>
          <w:sz w:val="24"/>
        </w:rPr>
        <w:t>万千瓦的总规模脱颖而出。最大的光伏电站</w:t>
      </w:r>
      <w:r w:rsidRPr="0090732D">
        <w:rPr>
          <w:rFonts w:hint="eastAsia"/>
          <w:sz w:val="24"/>
        </w:rPr>
        <w:t>EPC</w:t>
      </w:r>
      <w:r w:rsidRPr="0090732D">
        <w:rPr>
          <w:rFonts w:hint="eastAsia"/>
          <w:sz w:val="24"/>
        </w:rPr>
        <w:t>企业特变电工也在电站方面继续扩大资源，稳固自己的霸主地位。</w:t>
      </w:r>
    </w:p>
    <w:p w:rsidR="0090732D" w:rsidRPr="0090732D" w:rsidRDefault="0090732D" w:rsidP="0090732D">
      <w:pPr>
        <w:spacing w:line="360" w:lineRule="auto"/>
        <w:ind w:firstLineChars="250" w:firstLine="600"/>
        <w:rPr>
          <w:rFonts w:hint="eastAsia"/>
          <w:sz w:val="24"/>
        </w:rPr>
      </w:pPr>
      <w:r w:rsidRPr="0090732D">
        <w:rPr>
          <w:rFonts w:hint="eastAsia"/>
          <w:sz w:val="24"/>
        </w:rPr>
        <w:t>某设计院人士明确表示，单纯以</w:t>
      </w:r>
      <w:r w:rsidRPr="0090732D">
        <w:rPr>
          <w:rFonts w:hint="eastAsia"/>
          <w:sz w:val="24"/>
        </w:rPr>
        <w:t>EPC</w:t>
      </w:r>
      <w:r w:rsidRPr="0090732D">
        <w:rPr>
          <w:rFonts w:hint="eastAsia"/>
          <w:sz w:val="24"/>
        </w:rPr>
        <w:t>作为主营业务的优势已经受限，未来各企业都将逐渐向开发端涉足，以提前锁定项目。</w:t>
      </w:r>
    </w:p>
    <w:p w:rsidR="0090732D" w:rsidRPr="0090732D" w:rsidRDefault="0090732D" w:rsidP="0090732D">
      <w:pPr>
        <w:spacing w:line="360" w:lineRule="auto"/>
        <w:ind w:firstLineChars="250" w:firstLine="600"/>
        <w:rPr>
          <w:rFonts w:hint="eastAsia"/>
          <w:sz w:val="24"/>
        </w:rPr>
      </w:pPr>
      <w:r w:rsidRPr="0090732D">
        <w:rPr>
          <w:rFonts w:hint="eastAsia"/>
          <w:sz w:val="24"/>
        </w:rPr>
        <w:t>回溯过往我们不难发现，民营企业在电站领域的身份转变并非首次出现。</w:t>
      </w:r>
    </w:p>
    <w:p w:rsidR="0090732D" w:rsidRPr="0090732D" w:rsidRDefault="0090732D" w:rsidP="0090732D">
      <w:pPr>
        <w:spacing w:line="360" w:lineRule="auto"/>
        <w:ind w:firstLineChars="250" w:firstLine="600"/>
        <w:rPr>
          <w:rFonts w:hint="eastAsia"/>
          <w:sz w:val="24"/>
        </w:rPr>
      </w:pPr>
      <w:r w:rsidRPr="0090732D">
        <w:rPr>
          <w:rFonts w:hint="eastAsia"/>
          <w:sz w:val="24"/>
        </w:rPr>
        <w:t>七年前，国务院颁布了《关于促进光伏产业健康发展的若干意见</w:t>
      </w:r>
      <w:r w:rsidRPr="0090732D">
        <w:rPr>
          <w:rFonts w:hint="eastAsia"/>
          <w:sz w:val="24"/>
        </w:rPr>
        <w:t>(</w:t>
      </w:r>
      <w:r w:rsidRPr="0090732D">
        <w:rPr>
          <w:rFonts w:hint="eastAsia"/>
          <w:sz w:val="24"/>
        </w:rPr>
        <w:t>国发</w:t>
      </w:r>
      <w:r w:rsidRPr="0090732D">
        <w:rPr>
          <w:rFonts w:hint="eastAsia"/>
          <w:sz w:val="24"/>
        </w:rPr>
        <w:t>[2013]24</w:t>
      </w:r>
      <w:r w:rsidRPr="0090732D">
        <w:rPr>
          <w:rFonts w:hint="eastAsia"/>
          <w:sz w:val="24"/>
        </w:rPr>
        <w:t>号</w:t>
      </w:r>
      <w:r w:rsidRPr="0090732D">
        <w:rPr>
          <w:rFonts w:hint="eastAsia"/>
          <w:sz w:val="24"/>
        </w:rPr>
        <w:t>)</w:t>
      </w:r>
      <w:r w:rsidRPr="0090732D">
        <w:rPr>
          <w:rFonts w:hint="eastAsia"/>
          <w:sz w:val="24"/>
        </w:rPr>
        <w:t>》</w:t>
      </w:r>
      <w:r w:rsidRPr="0090732D">
        <w:rPr>
          <w:rFonts w:hint="eastAsia"/>
          <w:sz w:val="24"/>
        </w:rPr>
        <w:t>(</w:t>
      </w:r>
      <w:r w:rsidRPr="0090732D">
        <w:rPr>
          <w:rFonts w:hint="eastAsia"/>
          <w:sz w:val="24"/>
        </w:rPr>
        <w:t>俗称“国八条”</w:t>
      </w:r>
      <w:r w:rsidRPr="0090732D">
        <w:rPr>
          <w:rFonts w:hint="eastAsia"/>
          <w:sz w:val="24"/>
        </w:rPr>
        <w:t>);</w:t>
      </w:r>
      <w:r w:rsidRPr="0090732D">
        <w:rPr>
          <w:rFonts w:hint="eastAsia"/>
          <w:sz w:val="24"/>
        </w:rPr>
        <w:t>此后，振发新能源、顺风光电、招商新能源</w:t>
      </w:r>
      <w:r w:rsidRPr="0090732D">
        <w:rPr>
          <w:rFonts w:hint="eastAsia"/>
          <w:sz w:val="24"/>
        </w:rPr>
        <w:t>(</w:t>
      </w:r>
      <w:r w:rsidRPr="0090732D">
        <w:rPr>
          <w:rFonts w:hint="eastAsia"/>
          <w:sz w:val="24"/>
        </w:rPr>
        <w:t>熊猫绿能前身</w:t>
      </w:r>
      <w:r w:rsidRPr="0090732D">
        <w:rPr>
          <w:rFonts w:hint="eastAsia"/>
          <w:sz w:val="24"/>
        </w:rPr>
        <w:t>)</w:t>
      </w:r>
      <w:r w:rsidRPr="0090732D">
        <w:rPr>
          <w:rFonts w:hint="eastAsia"/>
          <w:sz w:val="24"/>
        </w:rPr>
        <w:t>纷纷在电站领域设立了极高的投资目标。</w:t>
      </w:r>
    </w:p>
    <w:p w:rsidR="0090732D" w:rsidRPr="0090732D" w:rsidRDefault="0090732D" w:rsidP="0090732D">
      <w:pPr>
        <w:spacing w:line="360" w:lineRule="auto"/>
        <w:ind w:firstLineChars="250" w:firstLine="600"/>
        <w:rPr>
          <w:rFonts w:hint="eastAsia"/>
          <w:sz w:val="24"/>
        </w:rPr>
      </w:pPr>
      <w:r w:rsidRPr="0090732D">
        <w:rPr>
          <w:rFonts w:hint="eastAsia"/>
          <w:sz w:val="24"/>
        </w:rPr>
        <w:t>其中最引人注目的，是神秘资本大鳄郑建明携顺风光电以黑马之姿收购了光伏标志性企业——无锡尚德事件。此后郑建明在光伏电站领域挥金如土，先后收购多家企业的光伏电站资产。</w:t>
      </w:r>
    </w:p>
    <w:p w:rsidR="0090732D" w:rsidRPr="0090732D" w:rsidRDefault="0090732D" w:rsidP="0090732D">
      <w:pPr>
        <w:spacing w:line="360" w:lineRule="auto"/>
        <w:ind w:firstLineChars="250" w:firstLine="600"/>
        <w:rPr>
          <w:rFonts w:hint="eastAsia"/>
          <w:sz w:val="24"/>
        </w:rPr>
      </w:pPr>
      <w:r w:rsidRPr="0090732D">
        <w:rPr>
          <w:rFonts w:hint="eastAsia"/>
          <w:sz w:val="24"/>
        </w:rPr>
        <w:t>2014</w:t>
      </w:r>
      <w:r w:rsidRPr="0090732D">
        <w:rPr>
          <w:rFonts w:hint="eastAsia"/>
          <w:sz w:val="24"/>
        </w:rPr>
        <w:t>年，中民投设立五年内投资</w:t>
      </w:r>
      <w:r w:rsidRPr="0090732D">
        <w:rPr>
          <w:rFonts w:hint="eastAsia"/>
          <w:sz w:val="24"/>
        </w:rPr>
        <w:t>2000</w:t>
      </w:r>
      <w:r w:rsidRPr="0090732D">
        <w:rPr>
          <w:rFonts w:hint="eastAsia"/>
          <w:sz w:val="24"/>
        </w:rPr>
        <w:t>亿元的宏伟目标，宣布将实现累计光伏装机容量</w:t>
      </w:r>
      <w:r w:rsidRPr="0090732D">
        <w:rPr>
          <w:rFonts w:hint="eastAsia"/>
          <w:sz w:val="24"/>
        </w:rPr>
        <w:t>20GW</w:t>
      </w:r>
      <w:r w:rsidRPr="0090732D">
        <w:rPr>
          <w:rFonts w:hint="eastAsia"/>
          <w:sz w:val="24"/>
        </w:rPr>
        <w:t>。同年天合光能获得云冶新能源</w:t>
      </w:r>
      <w:r w:rsidRPr="0090732D">
        <w:rPr>
          <w:rFonts w:hint="eastAsia"/>
          <w:sz w:val="24"/>
        </w:rPr>
        <w:t>90%</w:t>
      </w:r>
      <w:r w:rsidRPr="0090732D">
        <w:rPr>
          <w:rFonts w:hint="eastAsia"/>
          <w:sz w:val="24"/>
        </w:rPr>
        <w:t>股权，获得了该公司光伏电站核心资产，收购价折合人民币</w:t>
      </w:r>
      <w:r w:rsidRPr="0090732D">
        <w:rPr>
          <w:rFonts w:hint="eastAsia"/>
          <w:sz w:val="24"/>
        </w:rPr>
        <w:t>0.8</w:t>
      </w:r>
      <w:r w:rsidRPr="0090732D">
        <w:rPr>
          <w:rFonts w:hint="eastAsia"/>
          <w:sz w:val="24"/>
        </w:rPr>
        <w:t>元</w:t>
      </w:r>
      <w:r w:rsidRPr="0090732D">
        <w:rPr>
          <w:rFonts w:hint="eastAsia"/>
          <w:sz w:val="24"/>
        </w:rPr>
        <w:t>/W</w:t>
      </w:r>
      <w:r w:rsidRPr="0090732D">
        <w:rPr>
          <w:rFonts w:hint="eastAsia"/>
          <w:sz w:val="24"/>
        </w:rPr>
        <w:t>。</w:t>
      </w:r>
    </w:p>
    <w:p w:rsidR="0090732D" w:rsidRPr="0090732D" w:rsidRDefault="0090732D" w:rsidP="0090732D">
      <w:pPr>
        <w:spacing w:line="360" w:lineRule="auto"/>
        <w:ind w:firstLineChars="250" w:firstLine="600"/>
        <w:rPr>
          <w:rFonts w:hint="eastAsia"/>
          <w:sz w:val="24"/>
        </w:rPr>
      </w:pPr>
      <w:r w:rsidRPr="0090732D">
        <w:rPr>
          <w:rFonts w:hint="eastAsia"/>
          <w:sz w:val="24"/>
        </w:rPr>
        <w:t>此后，江山控股也在光伏电站领域不断加码。在十多个省连续收购光伏电站，持有量超</w:t>
      </w:r>
      <w:r w:rsidRPr="0090732D">
        <w:rPr>
          <w:rFonts w:hint="eastAsia"/>
          <w:sz w:val="24"/>
        </w:rPr>
        <w:t>1GW</w:t>
      </w:r>
      <w:r w:rsidRPr="0090732D">
        <w:rPr>
          <w:rFonts w:hint="eastAsia"/>
          <w:sz w:val="24"/>
        </w:rPr>
        <w:t>。</w:t>
      </w:r>
    </w:p>
    <w:p w:rsidR="0090732D" w:rsidRPr="0090732D" w:rsidRDefault="0090732D" w:rsidP="0090732D">
      <w:pPr>
        <w:spacing w:line="360" w:lineRule="auto"/>
        <w:ind w:firstLineChars="250" w:firstLine="600"/>
        <w:rPr>
          <w:rFonts w:hint="eastAsia"/>
          <w:sz w:val="24"/>
        </w:rPr>
      </w:pPr>
      <w:r w:rsidRPr="0090732D">
        <w:rPr>
          <w:rFonts w:hint="eastAsia"/>
          <w:sz w:val="24"/>
        </w:rPr>
        <w:t>2015</w:t>
      </w:r>
      <w:r w:rsidRPr="0090732D">
        <w:rPr>
          <w:rFonts w:hint="eastAsia"/>
          <w:sz w:val="24"/>
        </w:rPr>
        <w:t>年后，协鑫新能源成为光伏电站领域的明星。该公司打造了太阳能电站</w:t>
      </w:r>
      <w:r w:rsidRPr="0090732D">
        <w:rPr>
          <w:rFonts w:hint="eastAsia"/>
          <w:sz w:val="24"/>
        </w:rPr>
        <w:t>YieldCo</w:t>
      </w:r>
      <w:r w:rsidRPr="0090732D">
        <w:rPr>
          <w:rFonts w:hint="eastAsia"/>
          <w:sz w:val="24"/>
        </w:rPr>
        <w:t>金融平台，并急速扩大电站规模。同时爱康科技也加强了在光伏电站领域的投资布局。</w:t>
      </w:r>
    </w:p>
    <w:p w:rsidR="0090732D" w:rsidRPr="0090732D" w:rsidRDefault="0090732D" w:rsidP="0090732D">
      <w:pPr>
        <w:spacing w:line="360" w:lineRule="auto"/>
        <w:ind w:firstLineChars="250" w:firstLine="600"/>
        <w:rPr>
          <w:rFonts w:hint="eastAsia"/>
          <w:sz w:val="24"/>
        </w:rPr>
      </w:pPr>
      <w:r w:rsidRPr="0090732D">
        <w:rPr>
          <w:rFonts w:hint="eastAsia"/>
          <w:sz w:val="24"/>
        </w:rPr>
        <w:t>2016</w:t>
      </w:r>
      <w:r w:rsidRPr="0090732D">
        <w:rPr>
          <w:rFonts w:hint="eastAsia"/>
          <w:sz w:val="24"/>
        </w:rPr>
        <w:t>年，“先建先得”令行业出现第一个“</w:t>
      </w:r>
      <w:r w:rsidRPr="0090732D">
        <w:rPr>
          <w:rFonts w:hint="eastAsia"/>
          <w:sz w:val="24"/>
        </w:rPr>
        <w:t>630</w:t>
      </w:r>
      <w:r w:rsidRPr="0090732D">
        <w:rPr>
          <w:rFonts w:hint="eastAsia"/>
          <w:sz w:val="24"/>
        </w:rPr>
        <w:t>”抢装潮，此后分布式电站发展迎来高峰，异常活跃的项目开发，成就了</w:t>
      </w:r>
      <w:r w:rsidRPr="0090732D">
        <w:rPr>
          <w:rFonts w:hint="eastAsia"/>
          <w:sz w:val="24"/>
        </w:rPr>
        <w:t>2017</w:t>
      </w:r>
      <w:r w:rsidRPr="0090732D">
        <w:rPr>
          <w:rFonts w:hint="eastAsia"/>
          <w:sz w:val="24"/>
        </w:rPr>
        <w:t>年</w:t>
      </w:r>
      <w:r w:rsidRPr="0090732D">
        <w:rPr>
          <w:rFonts w:hint="eastAsia"/>
          <w:sz w:val="24"/>
        </w:rPr>
        <w:t>53GW</w:t>
      </w:r>
      <w:r w:rsidRPr="0090732D">
        <w:rPr>
          <w:rFonts w:hint="eastAsia"/>
          <w:sz w:val="24"/>
        </w:rPr>
        <w:t>的并网传奇。</w:t>
      </w:r>
    </w:p>
    <w:p w:rsidR="0090732D" w:rsidRPr="0090732D" w:rsidRDefault="0090732D" w:rsidP="0090732D">
      <w:pPr>
        <w:spacing w:line="360" w:lineRule="auto"/>
        <w:ind w:firstLineChars="250" w:firstLine="600"/>
        <w:rPr>
          <w:rFonts w:hint="eastAsia"/>
          <w:sz w:val="24"/>
        </w:rPr>
      </w:pPr>
      <w:r w:rsidRPr="0090732D">
        <w:rPr>
          <w:rFonts w:hint="eastAsia"/>
          <w:sz w:val="24"/>
        </w:rPr>
        <w:t>不料，</w:t>
      </w:r>
      <w:r w:rsidRPr="0090732D">
        <w:rPr>
          <w:rFonts w:hint="eastAsia"/>
          <w:sz w:val="24"/>
        </w:rPr>
        <w:t>2018</w:t>
      </w:r>
      <w:r w:rsidRPr="0090732D">
        <w:rPr>
          <w:rFonts w:hint="eastAsia"/>
          <w:sz w:val="24"/>
        </w:rPr>
        <w:t>年“</w:t>
      </w:r>
      <w:r w:rsidRPr="0090732D">
        <w:rPr>
          <w:rFonts w:hint="eastAsia"/>
          <w:sz w:val="24"/>
        </w:rPr>
        <w:t>531</w:t>
      </w:r>
      <w:r w:rsidRPr="0090732D">
        <w:rPr>
          <w:rFonts w:hint="eastAsia"/>
          <w:sz w:val="24"/>
        </w:rPr>
        <w:t>”新政颁发，上述民营企业纷纷出手光伏电站。由大买方变为大卖方，民营企业主导的电站投资时代落下帷幕。</w:t>
      </w:r>
    </w:p>
    <w:p w:rsidR="0090732D" w:rsidRPr="0090732D" w:rsidRDefault="0090732D" w:rsidP="0090732D">
      <w:pPr>
        <w:spacing w:line="360" w:lineRule="auto"/>
        <w:ind w:firstLineChars="250" w:firstLine="600"/>
        <w:rPr>
          <w:rFonts w:hint="eastAsia"/>
          <w:sz w:val="24"/>
        </w:rPr>
      </w:pPr>
      <w:r w:rsidRPr="0090732D">
        <w:rPr>
          <w:rFonts w:hint="eastAsia"/>
          <w:sz w:val="24"/>
        </w:rPr>
        <w:t>彭博新能源财经报告指出，未来五年，光伏电站资产交易规模可能出现较大规模提升。基于往年交易规模占累计装机比例进行估计，公开披露的交易规模可能从过去每年</w:t>
      </w:r>
      <w:r w:rsidRPr="0090732D">
        <w:rPr>
          <w:rFonts w:hint="eastAsia"/>
          <w:sz w:val="24"/>
        </w:rPr>
        <w:t>2-3GW</w:t>
      </w:r>
      <w:r w:rsidRPr="0090732D">
        <w:rPr>
          <w:rFonts w:hint="eastAsia"/>
          <w:sz w:val="24"/>
        </w:rPr>
        <w:t>上升至</w:t>
      </w:r>
      <w:r w:rsidRPr="0090732D">
        <w:rPr>
          <w:rFonts w:hint="eastAsia"/>
          <w:sz w:val="24"/>
        </w:rPr>
        <w:t xml:space="preserve"> 5GW</w:t>
      </w:r>
      <w:r w:rsidRPr="0090732D">
        <w:rPr>
          <w:rFonts w:hint="eastAsia"/>
          <w:sz w:val="24"/>
        </w:rPr>
        <w:t>左右。</w:t>
      </w:r>
    </w:p>
    <w:p w:rsidR="0090732D" w:rsidRPr="0090732D" w:rsidRDefault="0090732D" w:rsidP="0090732D">
      <w:pPr>
        <w:spacing w:line="360" w:lineRule="auto"/>
        <w:ind w:firstLineChars="250" w:firstLine="600"/>
        <w:rPr>
          <w:rFonts w:hint="eastAsia"/>
          <w:sz w:val="24"/>
        </w:rPr>
      </w:pPr>
      <w:r w:rsidRPr="0090732D">
        <w:rPr>
          <w:rFonts w:hint="eastAsia"/>
          <w:sz w:val="24"/>
        </w:rPr>
        <w:t>国家能源局新能源司副司长任育之</w:t>
      </w:r>
      <w:r w:rsidRPr="0090732D">
        <w:rPr>
          <w:rFonts w:hint="eastAsia"/>
          <w:sz w:val="24"/>
        </w:rPr>
        <w:t>12</w:t>
      </w:r>
      <w:r w:rsidRPr="0090732D">
        <w:rPr>
          <w:rFonts w:hint="eastAsia"/>
          <w:sz w:val="24"/>
        </w:rPr>
        <w:t>月</w:t>
      </w:r>
      <w:r w:rsidRPr="0090732D">
        <w:rPr>
          <w:rFonts w:hint="eastAsia"/>
          <w:sz w:val="24"/>
        </w:rPr>
        <w:t>10</w:t>
      </w:r>
      <w:r w:rsidRPr="0090732D">
        <w:rPr>
          <w:rFonts w:hint="eastAsia"/>
          <w:sz w:val="24"/>
        </w:rPr>
        <w:t>日在“</w:t>
      </w:r>
      <w:r w:rsidRPr="0090732D">
        <w:rPr>
          <w:rFonts w:hint="eastAsia"/>
          <w:sz w:val="24"/>
        </w:rPr>
        <w:t>2020</w:t>
      </w:r>
      <w:r w:rsidRPr="0090732D">
        <w:rPr>
          <w:rFonts w:hint="eastAsia"/>
          <w:sz w:val="24"/>
        </w:rPr>
        <w:t>年中国光伏行业年度大会”上表示，初步预计，</w:t>
      </w:r>
      <w:r w:rsidRPr="0090732D">
        <w:rPr>
          <w:rFonts w:hint="eastAsia"/>
          <w:sz w:val="24"/>
        </w:rPr>
        <w:t>2020</w:t>
      </w:r>
      <w:r w:rsidRPr="0090732D">
        <w:rPr>
          <w:rFonts w:hint="eastAsia"/>
          <w:sz w:val="24"/>
        </w:rPr>
        <w:t>年中国光伏新增装机为</w:t>
      </w:r>
      <w:r w:rsidRPr="0090732D">
        <w:rPr>
          <w:rFonts w:hint="eastAsia"/>
          <w:sz w:val="24"/>
        </w:rPr>
        <w:t>3500</w:t>
      </w:r>
      <w:r w:rsidRPr="0090732D">
        <w:rPr>
          <w:rFonts w:hint="eastAsia"/>
          <w:sz w:val="24"/>
        </w:rPr>
        <w:t>万千瓦，将持续八年保持全球第一。</w:t>
      </w:r>
    </w:p>
    <w:p w:rsidR="0090732D" w:rsidRPr="0090732D" w:rsidRDefault="0090732D" w:rsidP="0090732D">
      <w:pPr>
        <w:spacing w:line="360" w:lineRule="auto"/>
        <w:ind w:firstLineChars="250" w:firstLine="600"/>
        <w:rPr>
          <w:rFonts w:hint="eastAsia"/>
          <w:sz w:val="24"/>
        </w:rPr>
      </w:pPr>
      <w:r w:rsidRPr="0090732D">
        <w:rPr>
          <w:rFonts w:hint="eastAsia"/>
          <w:sz w:val="24"/>
        </w:rPr>
        <w:t>华创证券研报表示，若</w:t>
      </w:r>
      <w:r w:rsidRPr="0090732D">
        <w:rPr>
          <w:rFonts w:hint="eastAsia"/>
          <w:sz w:val="24"/>
        </w:rPr>
        <w:t>2020</w:t>
      </w:r>
      <w:r w:rsidRPr="0090732D">
        <w:rPr>
          <w:rFonts w:hint="eastAsia"/>
          <w:sz w:val="24"/>
        </w:rPr>
        <w:t>年户用新增装机量达</w:t>
      </w:r>
      <w:r w:rsidRPr="0090732D">
        <w:rPr>
          <w:rFonts w:hint="eastAsia"/>
          <w:sz w:val="24"/>
        </w:rPr>
        <w:t>1000</w:t>
      </w:r>
      <w:r w:rsidRPr="0090732D">
        <w:rPr>
          <w:rFonts w:hint="eastAsia"/>
          <w:sz w:val="24"/>
        </w:rPr>
        <w:t>万千瓦，预计将占中国光伏新增装机总量的</w:t>
      </w:r>
      <w:r w:rsidRPr="0090732D">
        <w:rPr>
          <w:rFonts w:hint="eastAsia"/>
          <w:sz w:val="24"/>
        </w:rPr>
        <w:t>28.57%</w:t>
      </w:r>
      <w:r w:rsidRPr="0090732D">
        <w:rPr>
          <w:rFonts w:hint="eastAsia"/>
          <w:sz w:val="24"/>
        </w:rPr>
        <w:t>，意味着户用光伏正在走向寻常百姓家。</w:t>
      </w:r>
    </w:p>
    <w:p w:rsidR="0090732D" w:rsidRPr="0090732D" w:rsidRDefault="0090732D" w:rsidP="0090732D">
      <w:pPr>
        <w:spacing w:line="360" w:lineRule="auto"/>
        <w:ind w:firstLineChars="250" w:firstLine="600"/>
        <w:rPr>
          <w:rFonts w:hint="eastAsia"/>
          <w:sz w:val="24"/>
        </w:rPr>
      </w:pPr>
      <w:r w:rsidRPr="0090732D">
        <w:rPr>
          <w:rFonts w:hint="eastAsia"/>
          <w:sz w:val="24"/>
        </w:rPr>
        <w:t>据该研报计算，若按</w:t>
      </w:r>
      <w:r w:rsidRPr="0090732D">
        <w:rPr>
          <w:rFonts w:hint="eastAsia"/>
          <w:sz w:val="24"/>
        </w:rPr>
        <w:t>10%</w:t>
      </w:r>
      <w:r w:rsidRPr="0090732D">
        <w:rPr>
          <w:rFonts w:hint="eastAsia"/>
          <w:sz w:val="24"/>
        </w:rPr>
        <w:t>的渗透率和</w:t>
      </w:r>
      <w:r w:rsidRPr="0090732D">
        <w:rPr>
          <w:rFonts w:hint="eastAsia"/>
          <w:sz w:val="24"/>
        </w:rPr>
        <w:t>3.5</w:t>
      </w:r>
      <w:r w:rsidRPr="0090732D">
        <w:rPr>
          <w:rFonts w:hint="eastAsia"/>
          <w:sz w:val="24"/>
        </w:rPr>
        <w:t>元</w:t>
      </w:r>
      <w:r w:rsidRPr="0090732D">
        <w:rPr>
          <w:rFonts w:hint="eastAsia"/>
          <w:sz w:val="24"/>
        </w:rPr>
        <w:t>/</w:t>
      </w:r>
      <w:r w:rsidRPr="0090732D">
        <w:rPr>
          <w:rFonts w:hint="eastAsia"/>
          <w:sz w:val="24"/>
        </w:rPr>
        <w:t>瓦的单瓦价值估量，户用光伏市场空间或达</w:t>
      </w:r>
      <w:r w:rsidRPr="0090732D">
        <w:rPr>
          <w:rFonts w:hint="eastAsia"/>
          <w:sz w:val="24"/>
        </w:rPr>
        <w:t>1.4</w:t>
      </w:r>
      <w:r w:rsidRPr="0090732D">
        <w:rPr>
          <w:rFonts w:hint="eastAsia"/>
          <w:sz w:val="24"/>
        </w:rPr>
        <w:t>万亿元，价值尚未被完全开发。</w:t>
      </w:r>
    </w:p>
    <w:p w:rsidR="0090732D" w:rsidRPr="0090732D" w:rsidRDefault="0090732D" w:rsidP="0090732D">
      <w:pPr>
        <w:spacing w:line="360" w:lineRule="auto"/>
        <w:ind w:firstLineChars="250" w:firstLine="600"/>
        <w:rPr>
          <w:rFonts w:hint="eastAsia"/>
          <w:sz w:val="24"/>
        </w:rPr>
      </w:pPr>
      <w:r w:rsidRPr="0090732D">
        <w:rPr>
          <w:rFonts w:hint="eastAsia"/>
          <w:sz w:val="24"/>
        </w:rPr>
        <w:t>亟需变革然而，光伏电站空间令企业侧目的背后，也面临着诸多问题待解。</w:t>
      </w:r>
    </w:p>
    <w:p w:rsidR="0090732D" w:rsidRPr="0090732D" w:rsidRDefault="0090732D" w:rsidP="0090732D">
      <w:pPr>
        <w:spacing w:line="360" w:lineRule="auto"/>
        <w:ind w:firstLineChars="250" w:firstLine="602"/>
        <w:rPr>
          <w:rFonts w:hint="eastAsia"/>
          <w:b/>
          <w:color w:val="FF0000"/>
          <w:sz w:val="24"/>
        </w:rPr>
      </w:pPr>
      <w:r w:rsidRPr="0090732D">
        <w:rPr>
          <w:rFonts w:hint="eastAsia"/>
          <w:b/>
          <w:color w:val="FF0000"/>
          <w:sz w:val="24"/>
        </w:rPr>
        <w:t>消纳与土地问题，包括明确没有优惠且基本逃不开的土地使用税、有限的土地资源、高昂的土地租金也将影响光伏电站的并网装机。</w:t>
      </w:r>
    </w:p>
    <w:p w:rsidR="0090732D" w:rsidRPr="0090732D" w:rsidRDefault="0090732D" w:rsidP="0090732D">
      <w:pPr>
        <w:spacing w:line="360" w:lineRule="auto"/>
        <w:ind w:firstLineChars="250" w:firstLine="602"/>
        <w:rPr>
          <w:rFonts w:hint="eastAsia"/>
          <w:b/>
          <w:color w:val="3333FF"/>
          <w:sz w:val="24"/>
        </w:rPr>
      </w:pPr>
      <w:r w:rsidRPr="0090732D">
        <w:rPr>
          <w:rFonts w:hint="eastAsia"/>
          <w:b/>
          <w:color w:val="3333FF"/>
          <w:sz w:val="24"/>
        </w:rPr>
        <w:t>国家能源局法制和体制改革司司长朱明表示，“十三五”新能源发展面临的最大的问题就是消纳的问题，“十四五”面临消纳和接入两个问题并存。</w:t>
      </w:r>
    </w:p>
    <w:p w:rsidR="0090732D" w:rsidRPr="0090732D" w:rsidRDefault="0090732D" w:rsidP="0090732D">
      <w:pPr>
        <w:spacing w:line="360" w:lineRule="auto"/>
        <w:ind w:firstLineChars="250" w:firstLine="600"/>
        <w:rPr>
          <w:rFonts w:hint="eastAsia"/>
          <w:sz w:val="24"/>
        </w:rPr>
      </w:pPr>
      <w:r w:rsidRPr="0090732D">
        <w:rPr>
          <w:rFonts w:hint="eastAsia"/>
          <w:sz w:val="24"/>
        </w:rPr>
        <w:t>“要解决消纳问题。首先要加快构建适应高比例可再生能源发展的新型电力系统，也就是新一代电力系统。“朱明指出，切实完善和落实可再生能源电力消纳的保障机制也是解决该问题的重要手段之一。</w:t>
      </w:r>
    </w:p>
    <w:p w:rsidR="0090732D" w:rsidRPr="0090732D" w:rsidRDefault="0090732D" w:rsidP="0090732D">
      <w:pPr>
        <w:spacing w:line="360" w:lineRule="auto"/>
        <w:ind w:firstLineChars="250" w:firstLine="600"/>
        <w:rPr>
          <w:rFonts w:hint="eastAsia"/>
          <w:sz w:val="24"/>
        </w:rPr>
      </w:pPr>
      <w:r w:rsidRPr="0090732D">
        <w:rPr>
          <w:rFonts w:hint="eastAsia"/>
          <w:sz w:val="24"/>
        </w:rPr>
        <w:t>实际上，在庞大的新能源增量面前消纳问题的解决尤为迫切，在成本降低的现实面前则更加势在必行。</w:t>
      </w:r>
    </w:p>
    <w:p w:rsidR="0090732D" w:rsidRPr="0090732D" w:rsidRDefault="0090732D" w:rsidP="0090732D">
      <w:pPr>
        <w:spacing w:line="360" w:lineRule="auto"/>
        <w:ind w:firstLineChars="250" w:firstLine="600"/>
        <w:rPr>
          <w:rFonts w:hint="eastAsia"/>
          <w:sz w:val="24"/>
        </w:rPr>
      </w:pPr>
      <w:r w:rsidRPr="0090732D">
        <w:rPr>
          <w:rFonts w:hint="eastAsia"/>
          <w:sz w:val="24"/>
        </w:rPr>
        <w:t>2007</w:t>
      </w:r>
      <w:r w:rsidRPr="0090732D">
        <w:rPr>
          <w:rFonts w:hint="eastAsia"/>
          <w:sz w:val="24"/>
        </w:rPr>
        <w:t>年光伏产业的平均成本高达每瓦</w:t>
      </w:r>
      <w:r w:rsidRPr="0090732D">
        <w:rPr>
          <w:rFonts w:hint="eastAsia"/>
          <w:sz w:val="24"/>
        </w:rPr>
        <w:t>60</w:t>
      </w:r>
      <w:r w:rsidRPr="0090732D">
        <w:rPr>
          <w:rFonts w:hint="eastAsia"/>
          <w:sz w:val="24"/>
        </w:rPr>
        <w:t>元，五年后降低至每瓦</w:t>
      </w:r>
      <w:r w:rsidRPr="0090732D">
        <w:rPr>
          <w:rFonts w:hint="eastAsia"/>
          <w:sz w:val="24"/>
        </w:rPr>
        <w:t>10</w:t>
      </w:r>
      <w:r w:rsidRPr="0090732D">
        <w:rPr>
          <w:rFonts w:hint="eastAsia"/>
          <w:sz w:val="24"/>
        </w:rPr>
        <w:t>元，而</w:t>
      </w:r>
      <w:r w:rsidRPr="0090732D">
        <w:rPr>
          <w:rFonts w:hint="eastAsia"/>
          <w:sz w:val="24"/>
        </w:rPr>
        <w:t>2020</w:t>
      </w:r>
      <w:r w:rsidRPr="0090732D">
        <w:rPr>
          <w:rFonts w:hint="eastAsia"/>
          <w:sz w:val="24"/>
        </w:rPr>
        <w:t>年的发电成本已经降到了每瓦</w:t>
      </w:r>
      <w:r w:rsidRPr="0090732D">
        <w:rPr>
          <w:rFonts w:hint="eastAsia"/>
          <w:sz w:val="24"/>
        </w:rPr>
        <w:t>3</w:t>
      </w:r>
      <w:r w:rsidRPr="0090732D">
        <w:rPr>
          <w:rFonts w:hint="eastAsia"/>
          <w:sz w:val="24"/>
        </w:rPr>
        <w:t>元，是</w:t>
      </w:r>
      <w:r w:rsidRPr="0090732D">
        <w:rPr>
          <w:rFonts w:hint="eastAsia"/>
          <w:sz w:val="24"/>
        </w:rPr>
        <w:t>2007</w:t>
      </w:r>
      <w:r w:rsidRPr="0090732D">
        <w:rPr>
          <w:rFonts w:hint="eastAsia"/>
          <w:sz w:val="24"/>
        </w:rPr>
        <w:t>年的</w:t>
      </w:r>
      <w:r w:rsidRPr="0090732D">
        <w:rPr>
          <w:rFonts w:hint="eastAsia"/>
          <w:sz w:val="24"/>
        </w:rPr>
        <w:t>5%</w:t>
      </w:r>
      <w:r w:rsidRPr="0090732D">
        <w:rPr>
          <w:rFonts w:hint="eastAsia"/>
          <w:sz w:val="24"/>
        </w:rPr>
        <w:t>。</w:t>
      </w:r>
    </w:p>
    <w:p w:rsidR="0090732D" w:rsidRPr="0090732D" w:rsidRDefault="0090732D" w:rsidP="0090732D">
      <w:pPr>
        <w:spacing w:line="360" w:lineRule="auto"/>
        <w:ind w:firstLineChars="250" w:firstLine="600"/>
        <w:rPr>
          <w:rFonts w:hint="eastAsia"/>
          <w:sz w:val="24"/>
        </w:rPr>
      </w:pPr>
      <w:r w:rsidRPr="0090732D">
        <w:rPr>
          <w:rFonts w:hint="eastAsia"/>
          <w:sz w:val="24"/>
        </w:rPr>
        <w:t>不过，消纳问题仅仅是光伏电站面临的“拦路虎“之一。</w:t>
      </w:r>
    </w:p>
    <w:p w:rsidR="0090732D" w:rsidRPr="0090732D" w:rsidRDefault="0090732D" w:rsidP="0090732D">
      <w:pPr>
        <w:spacing w:line="360" w:lineRule="auto"/>
        <w:ind w:firstLineChars="250" w:firstLine="600"/>
        <w:rPr>
          <w:rFonts w:hint="eastAsia"/>
          <w:sz w:val="24"/>
        </w:rPr>
      </w:pPr>
      <w:r w:rsidRPr="0090732D">
        <w:rPr>
          <w:rFonts w:hint="eastAsia"/>
          <w:sz w:val="24"/>
        </w:rPr>
        <w:t>在建设光伏电站的过程中，飙升的土地成本也让从业者深感无奈。</w:t>
      </w:r>
    </w:p>
    <w:p w:rsidR="0090732D" w:rsidRPr="0090732D" w:rsidRDefault="0090732D" w:rsidP="0090732D">
      <w:pPr>
        <w:spacing w:line="360" w:lineRule="auto"/>
        <w:ind w:firstLineChars="250" w:firstLine="600"/>
        <w:rPr>
          <w:sz w:val="24"/>
        </w:rPr>
      </w:pPr>
      <w:r w:rsidRPr="0090732D">
        <w:rPr>
          <w:rFonts w:hint="eastAsia"/>
          <w:sz w:val="24"/>
        </w:rPr>
        <w:t>以中国象山港网披露的象山长大涂滩涂光伏项目为例，该项目装机容量约为</w:t>
      </w:r>
      <w:r w:rsidRPr="0090732D">
        <w:rPr>
          <w:rFonts w:hint="eastAsia"/>
          <w:sz w:val="24"/>
        </w:rPr>
        <w:t>300MW</w:t>
      </w:r>
      <w:r w:rsidRPr="0090732D">
        <w:rPr>
          <w:rFonts w:hint="eastAsia"/>
          <w:sz w:val="24"/>
        </w:rPr>
        <w:t>。最终，某央企以高于租金底价</w:t>
      </w:r>
      <w:r w:rsidRPr="0090732D">
        <w:rPr>
          <w:rFonts w:hint="eastAsia"/>
          <w:sz w:val="24"/>
        </w:rPr>
        <w:t>2</w:t>
      </w:r>
      <w:r w:rsidRPr="0090732D">
        <w:rPr>
          <w:rFonts w:hint="eastAsia"/>
          <w:sz w:val="24"/>
        </w:rPr>
        <w:t>倍的价格，</w:t>
      </w:r>
      <w:r w:rsidRPr="0090732D">
        <w:rPr>
          <w:rFonts w:hint="eastAsia"/>
          <w:sz w:val="24"/>
        </w:rPr>
        <w:t>2510</w:t>
      </w:r>
      <w:r w:rsidRPr="0090732D">
        <w:rPr>
          <w:rFonts w:hint="eastAsia"/>
          <w:sz w:val="24"/>
        </w:rPr>
        <w:t>元</w:t>
      </w:r>
      <w:r w:rsidRPr="0090732D">
        <w:rPr>
          <w:rFonts w:hint="eastAsia"/>
          <w:sz w:val="24"/>
        </w:rPr>
        <w:t>/</w:t>
      </w:r>
      <w:r w:rsidRPr="0090732D">
        <w:rPr>
          <w:rFonts w:hint="eastAsia"/>
          <w:sz w:val="24"/>
        </w:rPr>
        <w:t>亩</w:t>
      </w:r>
      <w:r w:rsidRPr="0090732D">
        <w:rPr>
          <w:rFonts w:hint="eastAsia"/>
          <w:sz w:val="24"/>
        </w:rPr>
        <w:t>/</w:t>
      </w:r>
      <w:r w:rsidRPr="0090732D">
        <w:rPr>
          <w:rFonts w:hint="eastAsia"/>
          <w:sz w:val="24"/>
        </w:rPr>
        <w:t>年获得该项目的开发权。</w:t>
      </w:r>
    </w:p>
    <w:p w:rsidR="0090732D" w:rsidRPr="0090732D" w:rsidRDefault="0090732D" w:rsidP="0090732D">
      <w:pPr>
        <w:spacing w:line="360" w:lineRule="auto"/>
        <w:ind w:firstLineChars="250" w:firstLine="600"/>
        <w:rPr>
          <w:rFonts w:hint="eastAsia"/>
          <w:sz w:val="24"/>
        </w:rPr>
      </w:pPr>
      <w:r w:rsidRPr="0090732D">
        <w:rPr>
          <w:rFonts w:hint="eastAsia"/>
          <w:sz w:val="24"/>
        </w:rPr>
        <w:t>近日，行业媒体光伏們报道，浙江某光伏竞价项目的土地租金飙至</w:t>
      </w:r>
      <w:r w:rsidRPr="0090732D">
        <w:rPr>
          <w:rFonts w:hint="eastAsia"/>
          <w:sz w:val="24"/>
        </w:rPr>
        <w:t>2500</w:t>
      </w:r>
      <w:r w:rsidRPr="0090732D">
        <w:rPr>
          <w:rFonts w:hint="eastAsia"/>
          <w:sz w:val="24"/>
        </w:rPr>
        <w:t>元</w:t>
      </w:r>
      <w:r w:rsidRPr="0090732D">
        <w:rPr>
          <w:rFonts w:hint="eastAsia"/>
          <w:sz w:val="24"/>
        </w:rPr>
        <w:t>/</w:t>
      </w:r>
      <w:r w:rsidRPr="0090732D">
        <w:rPr>
          <w:rFonts w:hint="eastAsia"/>
          <w:sz w:val="24"/>
        </w:rPr>
        <w:t>亩</w:t>
      </w:r>
      <w:r w:rsidRPr="0090732D">
        <w:rPr>
          <w:rFonts w:hint="eastAsia"/>
          <w:sz w:val="24"/>
        </w:rPr>
        <w:t>/</w:t>
      </w:r>
      <w:r w:rsidRPr="0090732D">
        <w:rPr>
          <w:rFonts w:hint="eastAsia"/>
          <w:sz w:val="24"/>
        </w:rPr>
        <w:t>年，与领跑者基地项目用地相比，租金翻了十倍。</w:t>
      </w:r>
    </w:p>
    <w:p w:rsidR="0090732D" w:rsidRPr="0090732D" w:rsidRDefault="0090732D" w:rsidP="0090732D">
      <w:pPr>
        <w:spacing w:line="360" w:lineRule="auto"/>
        <w:ind w:firstLineChars="250" w:firstLine="600"/>
        <w:rPr>
          <w:rFonts w:hint="eastAsia"/>
          <w:sz w:val="24"/>
        </w:rPr>
      </w:pPr>
      <w:r w:rsidRPr="0090732D">
        <w:rPr>
          <w:rFonts w:hint="eastAsia"/>
          <w:sz w:val="24"/>
        </w:rPr>
        <w:t>这折射出，因为土地原因，令光伏电站初始投资增加，或是行业内的普遍现象。</w:t>
      </w:r>
    </w:p>
    <w:p w:rsidR="0090732D" w:rsidRPr="0090732D" w:rsidRDefault="0090732D" w:rsidP="0090732D">
      <w:pPr>
        <w:spacing w:line="360" w:lineRule="auto"/>
        <w:ind w:firstLineChars="250" w:firstLine="600"/>
        <w:rPr>
          <w:rFonts w:hint="eastAsia"/>
          <w:sz w:val="24"/>
        </w:rPr>
      </w:pPr>
      <w:r w:rsidRPr="0090732D">
        <w:rPr>
          <w:rFonts w:hint="eastAsia"/>
          <w:sz w:val="24"/>
        </w:rPr>
        <w:t>此外，与土地相关的土地使用税、耕地占用税等因素也是掣肘光伏电站发展的因素之一。</w:t>
      </w:r>
    </w:p>
    <w:p w:rsidR="0090732D" w:rsidRPr="0090732D" w:rsidRDefault="0090732D" w:rsidP="0090732D">
      <w:pPr>
        <w:spacing w:line="360" w:lineRule="auto"/>
        <w:ind w:firstLineChars="250" w:firstLine="600"/>
        <w:rPr>
          <w:sz w:val="24"/>
        </w:rPr>
      </w:pPr>
      <w:r w:rsidRPr="0090732D">
        <w:rPr>
          <w:rFonts w:hint="eastAsia"/>
          <w:sz w:val="24"/>
        </w:rPr>
        <w:t>在业内人士看来，除了发电量、项目系统投资以外，包括资金成本</w:t>
      </w:r>
      <w:r w:rsidRPr="0090732D">
        <w:rPr>
          <w:rFonts w:hint="eastAsia"/>
          <w:sz w:val="24"/>
        </w:rPr>
        <w:t>(</w:t>
      </w:r>
      <w:r w:rsidRPr="0090732D">
        <w:rPr>
          <w:rFonts w:hint="eastAsia"/>
          <w:sz w:val="24"/>
        </w:rPr>
        <w:t>贷款利率</w:t>
      </w:r>
      <w:r w:rsidRPr="0090732D">
        <w:rPr>
          <w:rFonts w:hint="eastAsia"/>
          <w:sz w:val="24"/>
        </w:rPr>
        <w:t>)</w:t>
      </w:r>
      <w:r w:rsidRPr="0090732D">
        <w:rPr>
          <w:rFonts w:hint="eastAsia"/>
          <w:sz w:val="24"/>
        </w:rPr>
        <w:t>、送出成本、限电、路条费</w:t>
      </w:r>
      <w:r w:rsidRPr="0090732D">
        <w:rPr>
          <w:rFonts w:hint="eastAsia"/>
          <w:sz w:val="24"/>
        </w:rPr>
        <w:t>(</w:t>
      </w:r>
      <w:r w:rsidRPr="0090732D">
        <w:rPr>
          <w:rFonts w:hint="eastAsia"/>
          <w:sz w:val="24"/>
        </w:rPr>
        <w:t>开发费用</w:t>
      </w:r>
      <w:r w:rsidRPr="0090732D">
        <w:rPr>
          <w:rFonts w:hint="eastAsia"/>
          <w:sz w:val="24"/>
        </w:rPr>
        <w:t>)</w:t>
      </w:r>
      <w:r w:rsidRPr="0090732D">
        <w:rPr>
          <w:rFonts w:hint="eastAsia"/>
          <w:sz w:val="24"/>
        </w:rPr>
        <w:t>、产业配套等费用，都是影响光伏项目沉重的负担。</w:t>
      </w:r>
    </w:p>
    <w:p w:rsidR="0090732D" w:rsidRPr="0090732D" w:rsidRDefault="0090732D" w:rsidP="0090732D">
      <w:pPr>
        <w:spacing w:line="360" w:lineRule="auto"/>
        <w:ind w:firstLineChars="250" w:firstLine="600"/>
        <w:rPr>
          <w:rFonts w:hint="eastAsia"/>
          <w:sz w:val="24"/>
        </w:rPr>
      </w:pPr>
      <w:r w:rsidRPr="0090732D">
        <w:rPr>
          <w:rFonts w:hint="eastAsia"/>
          <w:sz w:val="24"/>
        </w:rPr>
        <w:t>可以预见的是，为实现中国承诺的</w:t>
      </w:r>
      <w:r w:rsidRPr="0090732D">
        <w:rPr>
          <w:rFonts w:hint="eastAsia"/>
          <w:sz w:val="24"/>
        </w:rPr>
        <w:t>2030</w:t>
      </w:r>
      <w:r w:rsidRPr="0090732D">
        <w:rPr>
          <w:rFonts w:hint="eastAsia"/>
          <w:sz w:val="24"/>
        </w:rPr>
        <w:t>年前碳达峰和</w:t>
      </w:r>
      <w:r w:rsidRPr="0090732D">
        <w:rPr>
          <w:rFonts w:hint="eastAsia"/>
          <w:sz w:val="24"/>
        </w:rPr>
        <w:t>2060</w:t>
      </w:r>
      <w:r w:rsidRPr="0090732D">
        <w:rPr>
          <w:rFonts w:hint="eastAsia"/>
          <w:sz w:val="24"/>
        </w:rPr>
        <w:t>年前碳中和目标，新能源占比将大幅增加。而单靠央企的投资很难完成每年约</w:t>
      </w:r>
      <w:r w:rsidRPr="0090732D">
        <w:rPr>
          <w:rFonts w:hint="eastAsia"/>
          <w:sz w:val="24"/>
        </w:rPr>
        <w:t>8000</w:t>
      </w:r>
      <w:r w:rsidRPr="0090732D">
        <w:rPr>
          <w:rFonts w:hint="eastAsia"/>
          <w:sz w:val="24"/>
        </w:rPr>
        <w:t>万到一亿千瓦的投资规模。</w:t>
      </w:r>
    </w:p>
    <w:p w:rsidR="0090732D" w:rsidRPr="0090732D" w:rsidRDefault="0090732D" w:rsidP="0090732D">
      <w:pPr>
        <w:spacing w:line="360" w:lineRule="auto"/>
        <w:ind w:firstLineChars="250" w:firstLine="600"/>
        <w:rPr>
          <w:rFonts w:hint="eastAsia"/>
          <w:sz w:val="24"/>
        </w:rPr>
      </w:pPr>
      <w:r w:rsidRPr="0090732D">
        <w:rPr>
          <w:rFonts w:hint="eastAsia"/>
          <w:sz w:val="24"/>
        </w:rPr>
        <w:t>国家电投战略规划部战略管理处处长李鹏认为，只有大力推广分布式光伏，推动用户侧综合智慧能源商业模式的创新、用户侧自发自用的分布式电源建设、全面放开用户侧的各类交易才能让光伏的规模快速增长起来。</w:t>
      </w:r>
    </w:p>
    <w:p w:rsidR="00E96F7A" w:rsidRPr="00567401" w:rsidRDefault="0090732D" w:rsidP="0090732D">
      <w:pPr>
        <w:spacing w:line="360" w:lineRule="auto"/>
        <w:ind w:firstLineChars="250" w:firstLine="600"/>
        <w:rPr>
          <w:sz w:val="24"/>
        </w:rPr>
      </w:pPr>
      <w:r w:rsidRPr="0090732D">
        <w:rPr>
          <w:rFonts w:hint="eastAsia"/>
          <w:sz w:val="24"/>
        </w:rPr>
        <w:t>在这场市场机遇下，未来如何破除更多的发展枷锁，是需要行业共同思考的问题。</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sz w:val="24"/>
        </w:rPr>
      </w:pPr>
      <w:r w:rsidRPr="00477A49">
        <w:rPr>
          <w:rFonts w:hint="eastAsia"/>
          <w:sz w:val="24"/>
        </w:rPr>
        <w:t>信息来源：</w:t>
      </w:r>
      <w:hyperlink r:id="rId16" w:history="1">
        <w:r w:rsidR="0090732D" w:rsidRPr="00316EE0">
          <w:rPr>
            <w:rStyle w:val="ab"/>
            <w:sz w:val="24"/>
          </w:rPr>
          <w:t>https://www.china5e.com/news/news-1107748-1.html</w:t>
        </w:r>
      </w:hyperlink>
      <w:r>
        <w:rPr>
          <w:sz w:val="24"/>
        </w:rPr>
        <w:t xml:space="preserve"> </w:t>
      </w:r>
    </w:p>
    <w:p w:rsidR="00894261" w:rsidRDefault="00894261" w:rsidP="000D14ED">
      <w:pPr>
        <w:spacing w:beforeLines="50" w:before="156"/>
        <w:ind w:firstLine="482"/>
        <w:jc w:val="left"/>
        <w:rPr>
          <w:szCs w:val="21"/>
        </w:rPr>
      </w:pPr>
    </w:p>
    <w:p w:rsidR="003B2637" w:rsidRPr="003B2637" w:rsidRDefault="003B2637" w:rsidP="003B2637"/>
    <w:p w:rsidR="003332E3" w:rsidRDefault="00373514" w:rsidP="00923200">
      <w:pPr>
        <w:pStyle w:val="30"/>
        <w:autoSpaceDE w:val="0"/>
        <w:adjustRightInd w:val="0"/>
        <w:snapToGrid w:val="0"/>
        <w:spacing w:before="100" w:beforeAutospacing="1" w:after="100" w:afterAutospacing="1"/>
        <w:jc w:val="center"/>
        <w:rPr>
          <w:sz w:val="24"/>
        </w:rPr>
      </w:pPr>
      <w:bookmarkStart w:id="9" w:name="_Toc23774919"/>
      <w:r w:rsidRPr="00373514">
        <w:rPr>
          <w:rFonts w:hint="eastAsia"/>
        </w:rPr>
        <w:t>蛰伏</w:t>
      </w:r>
      <w:r w:rsidRPr="00373514">
        <w:rPr>
          <w:rFonts w:hint="eastAsia"/>
        </w:rPr>
        <w:t>20</w:t>
      </w:r>
      <w:r w:rsidRPr="00373514">
        <w:rPr>
          <w:rFonts w:hint="eastAsia"/>
        </w:rPr>
        <w:t>年，光伏再次站在风口</w:t>
      </w:r>
      <w:bookmarkEnd w:id="9"/>
    </w:p>
    <w:p w:rsidR="00373514" w:rsidRPr="00373514" w:rsidRDefault="00373514" w:rsidP="00373514">
      <w:pPr>
        <w:spacing w:line="400" w:lineRule="exact"/>
        <w:ind w:firstLineChars="200" w:firstLine="480"/>
        <w:rPr>
          <w:rFonts w:hint="eastAsia"/>
          <w:sz w:val="24"/>
        </w:rPr>
      </w:pPr>
      <w:r w:rsidRPr="00373514">
        <w:rPr>
          <w:rFonts w:hint="eastAsia"/>
          <w:sz w:val="24"/>
        </w:rPr>
        <w:t>“在产业链各环节的共同努力下，光伏已经实现了平价上网甚至低价上网，我们有信心在‘十四五’末期将光伏度电成本降至</w:t>
      </w:r>
      <w:r w:rsidRPr="00373514">
        <w:rPr>
          <w:rFonts w:hint="eastAsia"/>
          <w:sz w:val="24"/>
        </w:rPr>
        <w:t>0.1</w:t>
      </w:r>
      <w:r w:rsidRPr="00373514">
        <w:rPr>
          <w:rFonts w:hint="eastAsia"/>
          <w:sz w:val="24"/>
        </w:rPr>
        <w:t>元至</w:t>
      </w:r>
      <w:r w:rsidRPr="00373514">
        <w:rPr>
          <w:rFonts w:hint="eastAsia"/>
          <w:sz w:val="24"/>
        </w:rPr>
        <w:t>0.15</w:t>
      </w:r>
      <w:r w:rsidRPr="00373514">
        <w:rPr>
          <w:rFonts w:hint="eastAsia"/>
          <w:sz w:val="24"/>
        </w:rPr>
        <w:t>元，最终推动太阳能替代煤炭。”协鑫集团董事长、全球太阳能理事会联席主席朱共山告诉《中国电子报》记者。</w:t>
      </w:r>
    </w:p>
    <w:p w:rsidR="00373514" w:rsidRPr="00373514" w:rsidRDefault="00373514" w:rsidP="00373514">
      <w:pPr>
        <w:spacing w:line="400" w:lineRule="exact"/>
        <w:ind w:firstLineChars="200" w:firstLine="482"/>
        <w:rPr>
          <w:rFonts w:hint="eastAsia"/>
          <w:sz w:val="24"/>
        </w:rPr>
      </w:pPr>
      <w:r w:rsidRPr="00373514">
        <w:rPr>
          <w:rFonts w:hint="eastAsia"/>
          <w:b/>
          <w:color w:val="FF0000"/>
          <w:sz w:val="24"/>
        </w:rPr>
        <w:t>据了解，</w:t>
      </w:r>
      <w:r w:rsidRPr="00373514">
        <w:rPr>
          <w:rFonts w:hint="eastAsia"/>
          <w:b/>
          <w:color w:val="FF0000"/>
          <w:sz w:val="24"/>
        </w:rPr>
        <w:t>2020</w:t>
      </w:r>
      <w:r w:rsidRPr="00373514">
        <w:rPr>
          <w:rFonts w:hint="eastAsia"/>
          <w:b/>
          <w:color w:val="FF0000"/>
          <w:sz w:val="24"/>
        </w:rPr>
        <w:t>年光伏电站建设成本约在</w:t>
      </w:r>
      <w:r w:rsidRPr="00373514">
        <w:rPr>
          <w:rFonts w:hint="eastAsia"/>
          <w:b/>
          <w:color w:val="FF0000"/>
          <w:sz w:val="24"/>
        </w:rPr>
        <w:t>3.5</w:t>
      </w:r>
      <w:r w:rsidRPr="00373514">
        <w:rPr>
          <w:rFonts w:hint="eastAsia"/>
          <w:b/>
          <w:color w:val="FF0000"/>
          <w:sz w:val="24"/>
        </w:rPr>
        <w:t>元</w:t>
      </w:r>
      <w:r w:rsidRPr="00373514">
        <w:rPr>
          <w:rFonts w:hint="eastAsia"/>
          <w:b/>
          <w:color w:val="FF0000"/>
          <w:sz w:val="24"/>
        </w:rPr>
        <w:t>/</w:t>
      </w:r>
      <w:r w:rsidRPr="00373514">
        <w:rPr>
          <w:rFonts w:hint="eastAsia"/>
          <w:b/>
          <w:color w:val="FF0000"/>
          <w:sz w:val="24"/>
        </w:rPr>
        <w:t>瓦左右，度电成本约</w:t>
      </w:r>
      <w:r w:rsidRPr="00373514">
        <w:rPr>
          <w:rFonts w:hint="eastAsia"/>
          <w:b/>
          <w:color w:val="FF0000"/>
          <w:sz w:val="24"/>
        </w:rPr>
        <w:t>0.36</w:t>
      </w:r>
      <w:r w:rsidRPr="00373514">
        <w:rPr>
          <w:rFonts w:hint="eastAsia"/>
          <w:b/>
          <w:color w:val="FF0000"/>
          <w:sz w:val="24"/>
        </w:rPr>
        <w:t>元</w:t>
      </w:r>
      <w:r w:rsidRPr="00373514">
        <w:rPr>
          <w:rFonts w:hint="eastAsia"/>
          <w:b/>
          <w:color w:val="FF0000"/>
          <w:sz w:val="24"/>
        </w:rPr>
        <w:t>/</w:t>
      </w:r>
      <w:r w:rsidRPr="00373514">
        <w:rPr>
          <w:rFonts w:hint="eastAsia"/>
          <w:b/>
          <w:color w:val="FF0000"/>
          <w:sz w:val="24"/>
        </w:rPr>
        <w:t>度，已经和火电价格基本持平</w:t>
      </w:r>
      <w:r w:rsidRPr="00373514">
        <w:rPr>
          <w:rFonts w:hint="eastAsia"/>
          <w:b/>
          <w:color w:val="FF0000"/>
          <w:sz w:val="24"/>
        </w:rPr>
        <w:t>(2019</w:t>
      </w:r>
      <w:r w:rsidRPr="00373514">
        <w:rPr>
          <w:rFonts w:hint="eastAsia"/>
          <w:b/>
          <w:color w:val="FF0000"/>
          <w:sz w:val="24"/>
        </w:rPr>
        <w:t>年全国脱硫燃煤电价平均值为</w:t>
      </w:r>
      <w:r w:rsidRPr="00373514">
        <w:rPr>
          <w:rFonts w:hint="eastAsia"/>
          <w:b/>
          <w:color w:val="FF0000"/>
          <w:sz w:val="24"/>
        </w:rPr>
        <w:t>0.3624</w:t>
      </w:r>
      <w:r w:rsidRPr="00373514">
        <w:rPr>
          <w:rFonts w:hint="eastAsia"/>
          <w:b/>
          <w:color w:val="FF0000"/>
          <w:sz w:val="24"/>
        </w:rPr>
        <w:t>元</w:t>
      </w:r>
      <w:r w:rsidRPr="00373514">
        <w:rPr>
          <w:rFonts w:hint="eastAsia"/>
          <w:b/>
          <w:color w:val="FF0000"/>
          <w:sz w:val="24"/>
        </w:rPr>
        <w:t>/</w:t>
      </w:r>
      <w:r w:rsidRPr="00373514">
        <w:rPr>
          <w:rFonts w:hint="eastAsia"/>
          <w:b/>
          <w:color w:val="FF0000"/>
          <w:sz w:val="24"/>
        </w:rPr>
        <w:t>度</w:t>
      </w:r>
      <w:r w:rsidRPr="00373514">
        <w:rPr>
          <w:rFonts w:hint="eastAsia"/>
          <w:b/>
          <w:color w:val="FF0000"/>
          <w:sz w:val="24"/>
        </w:rPr>
        <w:t>)</w:t>
      </w:r>
      <w:r w:rsidRPr="00373514">
        <w:rPr>
          <w:rFonts w:hint="eastAsia"/>
          <w:b/>
          <w:color w:val="FF0000"/>
          <w:sz w:val="24"/>
        </w:rPr>
        <w:t>。</w:t>
      </w:r>
      <w:r w:rsidRPr="00373514">
        <w:rPr>
          <w:rFonts w:hint="eastAsia"/>
          <w:sz w:val="24"/>
        </w:rPr>
        <w:t>国家能源局数据显示，我国光伏新增装机已连续</w:t>
      </w:r>
      <w:r w:rsidRPr="00373514">
        <w:rPr>
          <w:rFonts w:hint="eastAsia"/>
          <w:sz w:val="24"/>
        </w:rPr>
        <w:t>8</w:t>
      </w:r>
      <w:r w:rsidRPr="00373514">
        <w:rPr>
          <w:rFonts w:hint="eastAsia"/>
          <w:sz w:val="24"/>
        </w:rPr>
        <w:t>年稳居全球第一，</w:t>
      </w:r>
      <w:r w:rsidRPr="00373514">
        <w:rPr>
          <w:rFonts w:hint="eastAsia"/>
          <w:sz w:val="24"/>
        </w:rPr>
        <w:t>2020</w:t>
      </w:r>
      <w:r w:rsidRPr="00373514">
        <w:rPr>
          <w:rFonts w:hint="eastAsia"/>
          <w:sz w:val="24"/>
        </w:rPr>
        <w:t>年全年光伏并网量超过</w:t>
      </w:r>
      <w:r w:rsidRPr="00373514">
        <w:rPr>
          <w:rFonts w:hint="eastAsia"/>
          <w:sz w:val="24"/>
        </w:rPr>
        <w:t>40GW</w:t>
      </w:r>
      <w:r w:rsidRPr="00373514">
        <w:rPr>
          <w:rFonts w:hint="eastAsia"/>
          <w:sz w:val="24"/>
        </w:rPr>
        <w:t>。中国光伏行业协会副理事长兼秘书长王勃华表示，“十四五”期间国内年均新增光伏装机将达到</w:t>
      </w:r>
      <w:r w:rsidRPr="00373514">
        <w:rPr>
          <w:rFonts w:hint="eastAsia"/>
          <w:sz w:val="24"/>
        </w:rPr>
        <w:t>70GW</w:t>
      </w:r>
      <w:r w:rsidRPr="00373514">
        <w:rPr>
          <w:rFonts w:hint="eastAsia"/>
          <w:sz w:val="24"/>
        </w:rPr>
        <w:t>，乐观预计有望达到</w:t>
      </w:r>
      <w:r w:rsidRPr="00373514">
        <w:rPr>
          <w:rFonts w:hint="eastAsia"/>
          <w:sz w:val="24"/>
        </w:rPr>
        <w:t>90GW</w:t>
      </w:r>
      <w:r w:rsidRPr="00373514">
        <w:rPr>
          <w:rFonts w:hint="eastAsia"/>
          <w:sz w:val="24"/>
        </w:rPr>
        <w:t>。</w:t>
      </w:r>
    </w:p>
    <w:p w:rsidR="00373514" w:rsidRPr="00373514" w:rsidRDefault="00373514" w:rsidP="00373514">
      <w:pPr>
        <w:spacing w:line="400" w:lineRule="exact"/>
        <w:ind w:firstLineChars="200" w:firstLine="480"/>
        <w:rPr>
          <w:rFonts w:hint="eastAsia"/>
          <w:sz w:val="24"/>
        </w:rPr>
      </w:pPr>
      <w:r w:rsidRPr="00373514">
        <w:rPr>
          <w:rFonts w:hint="eastAsia"/>
          <w:sz w:val="24"/>
        </w:rPr>
        <w:t>在碳中和的大背景下，上有政策扶持、中有技术支撑、下有市场需求，光伏产业迎来十几倍甚至几十倍的增长空间，也难怪在接受《中国电子报》记者采访时，晶澳科技执行总裁牛新伟将</w:t>
      </w:r>
      <w:r w:rsidRPr="00373514">
        <w:rPr>
          <w:rFonts w:hint="eastAsia"/>
          <w:sz w:val="24"/>
        </w:rPr>
        <w:t>2021</w:t>
      </w:r>
      <w:r w:rsidRPr="00373514">
        <w:rPr>
          <w:rFonts w:hint="eastAsia"/>
          <w:sz w:val="24"/>
        </w:rPr>
        <w:t>年定义为“光伏产业发展元年”，隆基股份品牌总经理王英歌认为光伏产业迎来了“风口”和“新一轮的起飞点”。</w:t>
      </w:r>
    </w:p>
    <w:p w:rsidR="00373514" w:rsidRPr="00373514" w:rsidRDefault="00373514" w:rsidP="00373514">
      <w:pPr>
        <w:spacing w:line="400" w:lineRule="exact"/>
        <w:ind w:firstLineChars="200" w:firstLine="482"/>
        <w:rPr>
          <w:rFonts w:hint="eastAsia"/>
          <w:b/>
          <w:color w:val="FF0000"/>
          <w:sz w:val="24"/>
        </w:rPr>
      </w:pPr>
      <w:r w:rsidRPr="00373514">
        <w:rPr>
          <w:rFonts w:hint="eastAsia"/>
          <w:b/>
          <w:color w:val="FF0000"/>
          <w:sz w:val="24"/>
        </w:rPr>
        <w:t>政策：光伏占比将大幅提高</w:t>
      </w:r>
    </w:p>
    <w:p w:rsidR="00373514" w:rsidRPr="00373514" w:rsidRDefault="00373514" w:rsidP="00373514">
      <w:pPr>
        <w:spacing w:line="400" w:lineRule="exact"/>
        <w:ind w:firstLineChars="200" w:firstLine="480"/>
        <w:rPr>
          <w:rFonts w:hint="eastAsia"/>
          <w:sz w:val="24"/>
        </w:rPr>
      </w:pPr>
      <w:r w:rsidRPr="00373514">
        <w:rPr>
          <w:rFonts w:hint="eastAsia"/>
          <w:sz w:val="24"/>
        </w:rPr>
        <w:t>去年</w:t>
      </w:r>
      <w:r w:rsidRPr="00373514">
        <w:rPr>
          <w:rFonts w:hint="eastAsia"/>
          <w:sz w:val="24"/>
        </w:rPr>
        <w:t>9</w:t>
      </w:r>
      <w:r w:rsidRPr="00373514">
        <w:rPr>
          <w:rFonts w:hint="eastAsia"/>
          <w:sz w:val="24"/>
        </w:rPr>
        <w:t>月</w:t>
      </w:r>
      <w:r w:rsidRPr="00373514">
        <w:rPr>
          <w:rFonts w:hint="eastAsia"/>
          <w:sz w:val="24"/>
        </w:rPr>
        <w:t>22</w:t>
      </w:r>
      <w:r w:rsidRPr="00373514">
        <w:rPr>
          <w:rFonts w:hint="eastAsia"/>
          <w:sz w:val="24"/>
        </w:rPr>
        <w:t>日及</w:t>
      </w:r>
      <w:r w:rsidRPr="00373514">
        <w:rPr>
          <w:rFonts w:hint="eastAsia"/>
          <w:sz w:val="24"/>
        </w:rPr>
        <w:t>12</w:t>
      </w:r>
      <w:r w:rsidRPr="00373514">
        <w:rPr>
          <w:rFonts w:hint="eastAsia"/>
          <w:sz w:val="24"/>
        </w:rPr>
        <w:t>月</w:t>
      </w:r>
      <w:r w:rsidRPr="00373514">
        <w:rPr>
          <w:rFonts w:hint="eastAsia"/>
          <w:sz w:val="24"/>
        </w:rPr>
        <w:t>12</w:t>
      </w:r>
      <w:r w:rsidRPr="00373514">
        <w:rPr>
          <w:rFonts w:hint="eastAsia"/>
          <w:sz w:val="24"/>
        </w:rPr>
        <w:t>日，中国两次向全世界宣布：中国提高国家自主贡献力度，力争</w:t>
      </w:r>
      <w:r w:rsidRPr="00373514">
        <w:rPr>
          <w:rFonts w:hint="eastAsia"/>
          <w:sz w:val="24"/>
        </w:rPr>
        <w:t>2030</w:t>
      </w:r>
      <w:r w:rsidRPr="00373514">
        <w:rPr>
          <w:rFonts w:hint="eastAsia"/>
          <w:sz w:val="24"/>
        </w:rPr>
        <w:t>年前二氧化碳排放达到峰值，努力争取</w:t>
      </w:r>
      <w:r w:rsidRPr="00373514">
        <w:rPr>
          <w:rFonts w:hint="eastAsia"/>
          <w:sz w:val="24"/>
        </w:rPr>
        <w:t>2060</w:t>
      </w:r>
      <w:r w:rsidRPr="00373514">
        <w:rPr>
          <w:rFonts w:hint="eastAsia"/>
          <w:sz w:val="24"/>
        </w:rPr>
        <w:t>年前实现碳中和。到</w:t>
      </w:r>
      <w:r w:rsidRPr="00373514">
        <w:rPr>
          <w:rFonts w:hint="eastAsia"/>
          <w:sz w:val="24"/>
        </w:rPr>
        <w:t>2030</w:t>
      </w:r>
      <w:r w:rsidRPr="00373514">
        <w:rPr>
          <w:rFonts w:hint="eastAsia"/>
          <w:sz w:val="24"/>
        </w:rPr>
        <w:t>年，风电、太阳能发电总装机容量将达到</w:t>
      </w:r>
      <w:r w:rsidRPr="00373514">
        <w:rPr>
          <w:rFonts w:hint="eastAsia"/>
          <w:sz w:val="24"/>
        </w:rPr>
        <w:t>12</w:t>
      </w:r>
      <w:r w:rsidRPr="00373514">
        <w:rPr>
          <w:rFonts w:hint="eastAsia"/>
          <w:sz w:val="24"/>
        </w:rPr>
        <w:t>亿千瓦以上。</w:t>
      </w:r>
    </w:p>
    <w:p w:rsidR="00373514" w:rsidRPr="00373514" w:rsidRDefault="00373514" w:rsidP="00373514">
      <w:pPr>
        <w:spacing w:line="400" w:lineRule="exact"/>
        <w:ind w:firstLineChars="200" w:firstLine="480"/>
        <w:rPr>
          <w:rFonts w:hint="eastAsia"/>
          <w:sz w:val="24"/>
        </w:rPr>
      </w:pPr>
      <w:r w:rsidRPr="00373514">
        <w:rPr>
          <w:rFonts w:hint="eastAsia"/>
          <w:sz w:val="24"/>
        </w:rPr>
        <w:t>去年</w:t>
      </w:r>
      <w:r w:rsidRPr="00373514">
        <w:rPr>
          <w:rFonts w:hint="eastAsia"/>
          <w:sz w:val="24"/>
        </w:rPr>
        <w:t>11</w:t>
      </w:r>
      <w:r w:rsidRPr="00373514">
        <w:rPr>
          <w:rFonts w:hint="eastAsia"/>
          <w:sz w:val="24"/>
        </w:rPr>
        <w:t>月，《中共中央关于制定国民经济和社会发展第十四个五年规划和二〇三五年远景目标的建议》发布，多条规划建议涉及新能源，提出加快壮大新能源新材料等产业、推动能源革命、能源资源配置、碳排放达峰后稳中有降等。去年</w:t>
      </w:r>
      <w:r w:rsidRPr="00373514">
        <w:rPr>
          <w:rFonts w:hint="eastAsia"/>
          <w:sz w:val="24"/>
        </w:rPr>
        <w:t>12</w:t>
      </w:r>
      <w:r w:rsidRPr="00373514">
        <w:rPr>
          <w:rFonts w:hint="eastAsia"/>
          <w:sz w:val="24"/>
        </w:rPr>
        <w:t>月，中央经济工作会议强调做好碳达峰、碳中和工作，大力发展新能源。</w:t>
      </w:r>
    </w:p>
    <w:p w:rsidR="00373514" w:rsidRPr="00373514" w:rsidRDefault="00373514" w:rsidP="00373514">
      <w:pPr>
        <w:spacing w:line="400" w:lineRule="exact"/>
        <w:ind w:firstLineChars="200" w:firstLine="480"/>
        <w:rPr>
          <w:rFonts w:hint="eastAsia"/>
          <w:sz w:val="24"/>
        </w:rPr>
      </w:pPr>
      <w:r w:rsidRPr="00373514">
        <w:rPr>
          <w:rFonts w:hint="eastAsia"/>
          <w:sz w:val="24"/>
        </w:rPr>
        <w:t>国家对于光伏等新能源产业的重视程度提升到了前所未有的新高度。在工业和信息化部《光伏制造行业规范条件》等一系列政策措施的规范引导和保驾护航下，尽管新冠肺炎疫情对各行各业都带来了严重冲击，但我国光伏产业却展现出了顽强韧性。据中国光伏行业协会统计数据，</w:t>
      </w:r>
      <w:r w:rsidRPr="00373514">
        <w:rPr>
          <w:rFonts w:hint="eastAsia"/>
          <w:sz w:val="24"/>
        </w:rPr>
        <w:t>2020</w:t>
      </w:r>
      <w:r w:rsidRPr="00373514">
        <w:rPr>
          <w:rFonts w:hint="eastAsia"/>
          <w:sz w:val="24"/>
        </w:rPr>
        <w:t>年前三季度，光伏产业制造端保持稳定增长，多晶硅料产量</w:t>
      </w:r>
      <w:r w:rsidRPr="00373514">
        <w:rPr>
          <w:rFonts w:hint="eastAsia"/>
          <w:sz w:val="24"/>
        </w:rPr>
        <w:t>29</w:t>
      </w:r>
      <w:r w:rsidRPr="00373514">
        <w:rPr>
          <w:rFonts w:hint="eastAsia"/>
          <w:sz w:val="24"/>
        </w:rPr>
        <w:t>万吨，同比增长</w:t>
      </w:r>
      <w:r w:rsidRPr="00373514">
        <w:rPr>
          <w:rFonts w:hint="eastAsia"/>
          <w:sz w:val="24"/>
        </w:rPr>
        <w:t>18.9%;</w:t>
      </w:r>
      <w:r w:rsidRPr="00373514">
        <w:rPr>
          <w:rFonts w:hint="eastAsia"/>
          <w:sz w:val="24"/>
        </w:rPr>
        <w:t>硅片产量</w:t>
      </w:r>
      <w:r w:rsidRPr="00373514">
        <w:rPr>
          <w:rFonts w:hint="eastAsia"/>
          <w:sz w:val="24"/>
        </w:rPr>
        <w:t>115GW</w:t>
      </w:r>
      <w:r w:rsidRPr="00373514">
        <w:rPr>
          <w:rFonts w:hint="eastAsia"/>
          <w:sz w:val="24"/>
        </w:rPr>
        <w:t>，同比增长</w:t>
      </w:r>
      <w:r w:rsidRPr="00373514">
        <w:rPr>
          <w:rFonts w:hint="eastAsia"/>
          <w:sz w:val="24"/>
        </w:rPr>
        <w:t>15.7%;</w:t>
      </w:r>
      <w:r w:rsidRPr="00373514">
        <w:rPr>
          <w:rFonts w:hint="eastAsia"/>
          <w:sz w:val="24"/>
        </w:rPr>
        <w:t>电池片产量</w:t>
      </w:r>
      <w:r w:rsidRPr="00373514">
        <w:rPr>
          <w:rFonts w:hint="eastAsia"/>
          <w:sz w:val="24"/>
        </w:rPr>
        <w:t>93GW</w:t>
      </w:r>
      <w:r w:rsidRPr="00373514">
        <w:rPr>
          <w:rFonts w:hint="eastAsia"/>
          <w:sz w:val="24"/>
        </w:rPr>
        <w:t>，同比增长</w:t>
      </w:r>
      <w:r w:rsidRPr="00373514">
        <w:rPr>
          <w:rFonts w:hint="eastAsia"/>
          <w:sz w:val="24"/>
        </w:rPr>
        <w:t>13.1%;</w:t>
      </w:r>
      <w:r w:rsidRPr="00373514">
        <w:rPr>
          <w:rFonts w:hint="eastAsia"/>
          <w:sz w:val="24"/>
        </w:rPr>
        <w:t>组件产量</w:t>
      </w:r>
      <w:r w:rsidRPr="00373514">
        <w:rPr>
          <w:rFonts w:hint="eastAsia"/>
          <w:sz w:val="24"/>
        </w:rPr>
        <w:t>80GW</w:t>
      </w:r>
      <w:r w:rsidRPr="00373514">
        <w:rPr>
          <w:rFonts w:hint="eastAsia"/>
          <w:sz w:val="24"/>
        </w:rPr>
        <w:t>，同比增长</w:t>
      </w:r>
      <w:r w:rsidRPr="00373514">
        <w:rPr>
          <w:rFonts w:hint="eastAsia"/>
          <w:sz w:val="24"/>
        </w:rPr>
        <w:t>6.7%</w:t>
      </w:r>
      <w:r w:rsidRPr="00373514">
        <w:rPr>
          <w:rFonts w:hint="eastAsia"/>
          <w:sz w:val="24"/>
        </w:rPr>
        <w:t>。</w:t>
      </w:r>
    </w:p>
    <w:p w:rsidR="00373514" w:rsidRPr="00373514" w:rsidRDefault="00373514" w:rsidP="00373514">
      <w:pPr>
        <w:spacing w:line="400" w:lineRule="exact"/>
        <w:ind w:firstLineChars="200" w:firstLine="480"/>
        <w:rPr>
          <w:rFonts w:hint="eastAsia"/>
          <w:sz w:val="24"/>
        </w:rPr>
      </w:pPr>
      <w:r w:rsidRPr="00373514">
        <w:rPr>
          <w:rFonts w:hint="eastAsia"/>
          <w:sz w:val="24"/>
        </w:rPr>
        <w:t>我国光伏产品已经实现了性价比全球最优，各环节产能规模均为全球第一。麦肯锡一项全面对比中美创新实力的研究显示，光伏是中国领先美国且具有极大</w:t>
      </w:r>
      <w:r w:rsidRPr="00373514">
        <w:rPr>
          <w:rFonts w:hint="eastAsia"/>
          <w:sz w:val="24"/>
        </w:rPr>
        <w:t>(</w:t>
      </w:r>
      <w:r w:rsidRPr="00373514">
        <w:rPr>
          <w:rFonts w:hint="eastAsia"/>
          <w:sz w:val="24"/>
        </w:rPr>
        <w:t>也是最大</w:t>
      </w:r>
      <w:r w:rsidRPr="00373514">
        <w:rPr>
          <w:rFonts w:hint="eastAsia"/>
          <w:sz w:val="24"/>
        </w:rPr>
        <w:t>)</w:t>
      </w:r>
      <w:r w:rsidRPr="00373514">
        <w:rPr>
          <w:rFonts w:hint="eastAsia"/>
          <w:sz w:val="24"/>
        </w:rPr>
        <w:t>竞争优势的产业。</w:t>
      </w:r>
    </w:p>
    <w:p w:rsidR="00373514" w:rsidRPr="00373514" w:rsidRDefault="00373514" w:rsidP="00373514">
      <w:pPr>
        <w:spacing w:line="400" w:lineRule="exact"/>
        <w:ind w:firstLineChars="200" w:firstLine="480"/>
        <w:rPr>
          <w:rFonts w:hint="eastAsia"/>
          <w:sz w:val="24"/>
        </w:rPr>
      </w:pPr>
      <w:r w:rsidRPr="00373514">
        <w:rPr>
          <w:rFonts w:hint="eastAsia"/>
          <w:sz w:val="24"/>
        </w:rPr>
        <w:t>摆在我们面前的，是一个蓬勃发展的巨大市场。王勃华表示，到</w:t>
      </w:r>
      <w:r w:rsidRPr="00373514">
        <w:rPr>
          <w:rFonts w:hint="eastAsia"/>
          <w:sz w:val="24"/>
        </w:rPr>
        <w:t>2025</w:t>
      </w:r>
      <w:r w:rsidRPr="00373514">
        <w:rPr>
          <w:rFonts w:hint="eastAsia"/>
          <w:sz w:val="24"/>
        </w:rPr>
        <w:t>年，可再生能源在新增发电装机中占比将达到</w:t>
      </w:r>
      <w:r w:rsidRPr="00373514">
        <w:rPr>
          <w:rFonts w:hint="eastAsia"/>
          <w:sz w:val="24"/>
        </w:rPr>
        <w:t>95%</w:t>
      </w:r>
      <w:r w:rsidRPr="00373514">
        <w:rPr>
          <w:rFonts w:hint="eastAsia"/>
          <w:sz w:val="24"/>
        </w:rPr>
        <w:t>，其中，光伏在所有可再生能源新增装机中的占比将达到</w:t>
      </w:r>
      <w:r w:rsidRPr="00373514">
        <w:rPr>
          <w:rFonts w:hint="eastAsia"/>
          <w:sz w:val="24"/>
        </w:rPr>
        <w:t>60%</w:t>
      </w:r>
      <w:r w:rsidRPr="00373514">
        <w:rPr>
          <w:rFonts w:hint="eastAsia"/>
          <w:sz w:val="24"/>
        </w:rPr>
        <w:t>。</w:t>
      </w:r>
    </w:p>
    <w:p w:rsidR="00373514" w:rsidRPr="00373514" w:rsidRDefault="00373514" w:rsidP="00373514">
      <w:pPr>
        <w:spacing w:line="400" w:lineRule="exact"/>
        <w:ind w:firstLineChars="200" w:firstLine="482"/>
        <w:rPr>
          <w:rFonts w:hint="eastAsia"/>
          <w:b/>
          <w:color w:val="FF0000"/>
          <w:sz w:val="24"/>
        </w:rPr>
      </w:pPr>
      <w:r w:rsidRPr="00373514">
        <w:rPr>
          <w:rFonts w:hint="eastAsia"/>
          <w:b/>
          <w:color w:val="FF0000"/>
          <w:sz w:val="24"/>
        </w:rPr>
        <w:t>成本：光伏度电基本与火电持平</w:t>
      </w:r>
    </w:p>
    <w:p w:rsidR="00373514" w:rsidRPr="00373514" w:rsidRDefault="00373514" w:rsidP="00373514">
      <w:pPr>
        <w:spacing w:line="400" w:lineRule="exact"/>
        <w:ind w:firstLineChars="200" w:firstLine="480"/>
        <w:rPr>
          <w:rFonts w:hint="eastAsia"/>
          <w:sz w:val="24"/>
        </w:rPr>
      </w:pPr>
      <w:r w:rsidRPr="00373514">
        <w:rPr>
          <w:rFonts w:hint="eastAsia"/>
          <w:sz w:val="24"/>
        </w:rPr>
        <w:t>经过</w:t>
      </w:r>
      <w:r w:rsidRPr="00373514">
        <w:rPr>
          <w:rFonts w:hint="eastAsia"/>
          <w:sz w:val="24"/>
        </w:rPr>
        <w:t>20</w:t>
      </w:r>
      <w:r w:rsidRPr="00373514">
        <w:rPr>
          <w:rFonts w:hint="eastAsia"/>
          <w:sz w:val="24"/>
        </w:rPr>
        <w:t>年的磨砺，如今我国的光伏产业早已摆脱了“两头在外”的窘境，供应链基本实现自主可控，新增装机连续</w:t>
      </w:r>
      <w:r w:rsidRPr="00373514">
        <w:rPr>
          <w:rFonts w:hint="eastAsia"/>
          <w:sz w:val="24"/>
        </w:rPr>
        <w:t>8</w:t>
      </w:r>
      <w:r w:rsidRPr="00373514">
        <w:rPr>
          <w:rFonts w:hint="eastAsia"/>
          <w:sz w:val="24"/>
        </w:rPr>
        <w:t>年位居全球首位。</w:t>
      </w:r>
    </w:p>
    <w:p w:rsidR="00373514" w:rsidRPr="00373514" w:rsidRDefault="00373514" w:rsidP="00373514">
      <w:pPr>
        <w:spacing w:line="400" w:lineRule="exact"/>
        <w:ind w:firstLineChars="200" w:firstLine="480"/>
        <w:rPr>
          <w:rFonts w:hint="eastAsia"/>
          <w:sz w:val="24"/>
        </w:rPr>
      </w:pPr>
      <w:r w:rsidRPr="00373514">
        <w:rPr>
          <w:rFonts w:hint="eastAsia"/>
          <w:sz w:val="24"/>
        </w:rPr>
        <w:t>作为全球最大的光伏材料企业负责人，朱共山认为，任何一个行业的革命都是通过材料革命、装备革命和工艺革命，来推动整个应用的革命。</w:t>
      </w:r>
    </w:p>
    <w:p w:rsidR="00373514" w:rsidRPr="00373514" w:rsidRDefault="00373514" w:rsidP="00373514">
      <w:pPr>
        <w:spacing w:line="400" w:lineRule="exact"/>
        <w:ind w:firstLineChars="200" w:firstLine="480"/>
        <w:rPr>
          <w:rFonts w:hint="eastAsia"/>
          <w:sz w:val="24"/>
        </w:rPr>
      </w:pPr>
      <w:r w:rsidRPr="00373514">
        <w:rPr>
          <w:rFonts w:hint="eastAsia"/>
          <w:sz w:val="24"/>
        </w:rPr>
        <w:t>回首“十三五”，多晶硅从</w:t>
      </w:r>
      <w:r w:rsidRPr="00373514">
        <w:rPr>
          <w:rFonts w:hint="eastAsia"/>
          <w:sz w:val="24"/>
        </w:rPr>
        <w:t>18-36</w:t>
      </w:r>
      <w:r w:rsidRPr="00373514">
        <w:rPr>
          <w:rFonts w:hint="eastAsia"/>
          <w:sz w:val="24"/>
        </w:rPr>
        <w:t>对棒发展到</w:t>
      </w:r>
      <w:r w:rsidRPr="00373514">
        <w:rPr>
          <w:rFonts w:hint="eastAsia"/>
          <w:sz w:val="24"/>
        </w:rPr>
        <w:t>40</w:t>
      </w:r>
      <w:r w:rsidRPr="00373514">
        <w:rPr>
          <w:rFonts w:hint="eastAsia"/>
          <w:sz w:val="24"/>
        </w:rPr>
        <w:t>对棒以上，冷氢化能力提升了</w:t>
      </w:r>
      <w:r w:rsidRPr="00373514">
        <w:rPr>
          <w:rFonts w:hint="eastAsia"/>
          <w:sz w:val="24"/>
        </w:rPr>
        <w:t>2~3</w:t>
      </w:r>
      <w:r w:rsidRPr="00373514">
        <w:rPr>
          <w:rFonts w:hint="eastAsia"/>
          <w:sz w:val="24"/>
        </w:rPr>
        <w:t>倍，纯度从太阳能级</w:t>
      </w:r>
      <w:r w:rsidRPr="00373514">
        <w:rPr>
          <w:rFonts w:hint="eastAsia"/>
          <w:sz w:val="24"/>
        </w:rPr>
        <w:t>1</w:t>
      </w:r>
      <w:r w:rsidRPr="00373514">
        <w:rPr>
          <w:rFonts w:hint="eastAsia"/>
          <w:sz w:val="24"/>
        </w:rPr>
        <w:t>级提升到电子级</w:t>
      </w:r>
      <w:r w:rsidRPr="00373514">
        <w:rPr>
          <w:rFonts w:hint="eastAsia"/>
          <w:sz w:val="24"/>
        </w:rPr>
        <w:t>3</w:t>
      </w:r>
      <w:r w:rsidRPr="00373514">
        <w:rPr>
          <w:rFonts w:hint="eastAsia"/>
          <w:sz w:val="24"/>
        </w:rPr>
        <w:t>级</w:t>
      </w:r>
      <w:r w:rsidRPr="00373514">
        <w:rPr>
          <w:rFonts w:hint="eastAsia"/>
          <w:sz w:val="24"/>
        </w:rPr>
        <w:t>;</w:t>
      </w:r>
      <w:r w:rsidRPr="00373514">
        <w:rPr>
          <w:rFonts w:hint="eastAsia"/>
          <w:sz w:val="24"/>
        </w:rPr>
        <w:t>硅片完全实现了金刚线切割，单晶单炉投料量提升了</w:t>
      </w:r>
      <w:r w:rsidRPr="00373514">
        <w:rPr>
          <w:rFonts w:hint="eastAsia"/>
          <w:sz w:val="24"/>
        </w:rPr>
        <w:t>5</w:t>
      </w:r>
      <w:r w:rsidRPr="00373514">
        <w:rPr>
          <w:rFonts w:hint="eastAsia"/>
          <w:sz w:val="24"/>
        </w:rPr>
        <w:t>倍</w:t>
      </w:r>
      <w:r w:rsidRPr="00373514">
        <w:rPr>
          <w:rFonts w:hint="eastAsia"/>
          <w:sz w:val="24"/>
        </w:rPr>
        <w:t>;</w:t>
      </w:r>
      <w:r w:rsidRPr="00373514">
        <w:rPr>
          <w:rFonts w:hint="eastAsia"/>
          <w:sz w:val="24"/>
        </w:rPr>
        <w:t>单晶电池量产平均转化效率从</w:t>
      </w:r>
      <w:r w:rsidRPr="00373514">
        <w:rPr>
          <w:rFonts w:hint="eastAsia"/>
          <w:sz w:val="24"/>
        </w:rPr>
        <w:t>2016</w:t>
      </w:r>
      <w:r w:rsidRPr="00373514">
        <w:rPr>
          <w:rFonts w:hint="eastAsia"/>
          <w:sz w:val="24"/>
        </w:rPr>
        <w:t>年的</w:t>
      </w:r>
      <w:r w:rsidRPr="00373514">
        <w:rPr>
          <w:rFonts w:hint="eastAsia"/>
          <w:sz w:val="24"/>
        </w:rPr>
        <w:t>20.5%</w:t>
      </w:r>
      <w:r w:rsidRPr="00373514">
        <w:rPr>
          <w:rFonts w:hint="eastAsia"/>
          <w:sz w:val="24"/>
        </w:rPr>
        <w:t>提升到</w:t>
      </w:r>
      <w:r w:rsidRPr="00373514">
        <w:rPr>
          <w:rFonts w:hint="eastAsia"/>
          <w:sz w:val="24"/>
        </w:rPr>
        <w:t>2020</w:t>
      </w:r>
      <w:r w:rsidRPr="00373514">
        <w:rPr>
          <w:rFonts w:hint="eastAsia"/>
          <w:sz w:val="24"/>
        </w:rPr>
        <w:t>年的</w:t>
      </w:r>
      <w:r w:rsidRPr="00373514">
        <w:rPr>
          <w:rFonts w:hint="eastAsia"/>
          <w:sz w:val="24"/>
        </w:rPr>
        <w:t>22.8%</w:t>
      </w:r>
      <w:r w:rsidRPr="00373514">
        <w:rPr>
          <w:rFonts w:hint="eastAsia"/>
          <w:sz w:val="24"/>
        </w:rPr>
        <w:t>，领先企业已超过</w:t>
      </w:r>
      <w:r w:rsidRPr="00373514">
        <w:rPr>
          <w:rFonts w:hint="eastAsia"/>
          <w:sz w:val="24"/>
        </w:rPr>
        <w:t>23%;PERC</w:t>
      </w:r>
      <w:r w:rsidRPr="00373514">
        <w:rPr>
          <w:rFonts w:hint="eastAsia"/>
          <w:sz w:val="24"/>
        </w:rPr>
        <w:t>电池背钝化设备实现国产化，单线生产能力从</w:t>
      </w:r>
      <w:r w:rsidRPr="00373514">
        <w:rPr>
          <w:rFonts w:hint="eastAsia"/>
          <w:sz w:val="24"/>
        </w:rPr>
        <w:t>150MW</w:t>
      </w:r>
      <w:r w:rsidRPr="00373514">
        <w:rPr>
          <w:rFonts w:hint="eastAsia"/>
          <w:sz w:val="24"/>
        </w:rPr>
        <w:t>提升到</w:t>
      </w:r>
      <w:r w:rsidRPr="00373514">
        <w:rPr>
          <w:rFonts w:hint="eastAsia"/>
          <w:sz w:val="24"/>
        </w:rPr>
        <w:t>550MW</w:t>
      </w:r>
      <w:r w:rsidRPr="00373514">
        <w:rPr>
          <w:rFonts w:hint="eastAsia"/>
          <w:sz w:val="24"/>
        </w:rPr>
        <w:t>，设备投资成本从</w:t>
      </w:r>
      <w:r w:rsidRPr="00373514">
        <w:rPr>
          <w:rFonts w:hint="eastAsia"/>
          <w:sz w:val="24"/>
        </w:rPr>
        <w:t>60</w:t>
      </w:r>
      <w:r w:rsidRPr="00373514">
        <w:rPr>
          <w:rFonts w:hint="eastAsia"/>
          <w:sz w:val="24"/>
        </w:rPr>
        <w:t>万元</w:t>
      </w:r>
      <w:r w:rsidRPr="00373514">
        <w:rPr>
          <w:rFonts w:hint="eastAsia"/>
          <w:sz w:val="24"/>
        </w:rPr>
        <w:t>/MW</w:t>
      </w:r>
      <w:r w:rsidRPr="00373514">
        <w:rPr>
          <w:rFonts w:hint="eastAsia"/>
          <w:sz w:val="24"/>
        </w:rPr>
        <w:t>降低到</w:t>
      </w:r>
      <w:r w:rsidRPr="00373514">
        <w:rPr>
          <w:rFonts w:hint="eastAsia"/>
          <w:sz w:val="24"/>
        </w:rPr>
        <w:t>22.5</w:t>
      </w:r>
      <w:r w:rsidRPr="00373514">
        <w:rPr>
          <w:rFonts w:hint="eastAsia"/>
          <w:sz w:val="24"/>
        </w:rPr>
        <w:t>万元</w:t>
      </w:r>
      <w:r w:rsidRPr="00373514">
        <w:rPr>
          <w:rFonts w:hint="eastAsia"/>
          <w:sz w:val="24"/>
        </w:rPr>
        <w:t>/MW;</w:t>
      </w:r>
      <w:r w:rsidRPr="00373514">
        <w:rPr>
          <w:rFonts w:hint="eastAsia"/>
          <w:sz w:val="24"/>
        </w:rPr>
        <w:t>主流组件功率从</w:t>
      </w:r>
      <w:r w:rsidRPr="00373514">
        <w:rPr>
          <w:rFonts w:hint="eastAsia"/>
          <w:sz w:val="24"/>
        </w:rPr>
        <w:t>2016</w:t>
      </w:r>
      <w:r w:rsidRPr="00373514">
        <w:rPr>
          <w:rFonts w:hint="eastAsia"/>
          <w:sz w:val="24"/>
        </w:rPr>
        <w:t>年的</w:t>
      </w:r>
      <w:r w:rsidRPr="00373514">
        <w:rPr>
          <w:rFonts w:hint="eastAsia"/>
          <w:sz w:val="24"/>
        </w:rPr>
        <w:t>250W</w:t>
      </w:r>
      <w:r w:rsidRPr="00373514">
        <w:rPr>
          <w:rFonts w:hint="eastAsia"/>
          <w:sz w:val="24"/>
        </w:rPr>
        <w:t>提升到</w:t>
      </w:r>
      <w:r w:rsidRPr="00373514">
        <w:rPr>
          <w:rFonts w:hint="eastAsia"/>
          <w:sz w:val="24"/>
        </w:rPr>
        <w:t>2020</w:t>
      </w:r>
      <w:r w:rsidRPr="00373514">
        <w:rPr>
          <w:rFonts w:hint="eastAsia"/>
          <w:sz w:val="24"/>
        </w:rPr>
        <w:t>年的</w:t>
      </w:r>
      <w:r w:rsidRPr="00373514">
        <w:rPr>
          <w:rFonts w:hint="eastAsia"/>
          <w:sz w:val="24"/>
        </w:rPr>
        <w:t>450W</w:t>
      </w:r>
      <w:r w:rsidRPr="00373514">
        <w:rPr>
          <w:rFonts w:hint="eastAsia"/>
          <w:sz w:val="24"/>
        </w:rPr>
        <w:t>以上</w:t>
      </w:r>
      <w:r w:rsidRPr="00373514">
        <w:rPr>
          <w:rFonts w:hint="eastAsia"/>
          <w:sz w:val="24"/>
        </w:rPr>
        <w:t>;</w:t>
      </w:r>
      <w:r w:rsidRPr="00373514">
        <w:rPr>
          <w:rFonts w:hint="eastAsia"/>
          <w:sz w:val="24"/>
        </w:rPr>
        <w:t>逆变器的智能化、高功率化水平大幅提升。</w:t>
      </w:r>
    </w:p>
    <w:p w:rsidR="00373514" w:rsidRPr="00373514" w:rsidRDefault="00373514" w:rsidP="00373514">
      <w:pPr>
        <w:spacing w:line="400" w:lineRule="exact"/>
        <w:ind w:firstLineChars="200" w:firstLine="480"/>
        <w:rPr>
          <w:rFonts w:hint="eastAsia"/>
          <w:sz w:val="24"/>
        </w:rPr>
      </w:pPr>
      <w:r w:rsidRPr="00373514">
        <w:rPr>
          <w:rFonts w:hint="eastAsia"/>
          <w:sz w:val="24"/>
        </w:rPr>
        <w:t>技术创新带来了光伏产业链各环节成本的稳步下降，多晶硅价格下降</w:t>
      </w:r>
      <w:r w:rsidRPr="00373514">
        <w:rPr>
          <w:rFonts w:hint="eastAsia"/>
          <w:sz w:val="24"/>
        </w:rPr>
        <w:t>24.9%</w:t>
      </w:r>
      <w:r w:rsidRPr="00373514">
        <w:rPr>
          <w:rFonts w:hint="eastAsia"/>
          <w:sz w:val="24"/>
        </w:rPr>
        <w:t>，硅片、电池片、组件价格下降均超过</w:t>
      </w:r>
      <w:r w:rsidRPr="00373514">
        <w:rPr>
          <w:rFonts w:hint="eastAsia"/>
          <w:sz w:val="24"/>
        </w:rPr>
        <w:t>50%</w:t>
      </w:r>
      <w:r w:rsidRPr="00373514">
        <w:rPr>
          <w:rFonts w:hint="eastAsia"/>
          <w:sz w:val="24"/>
        </w:rPr>
        <w:t>，系统价格下降</w:t>
      </w:r>
      <w:r w:rsidRPr="00373514">
        <w:rPr>
          <w:rFonts w:hint="eastAsia"/>
          <w:sz w:val="24"/>
        </w:rPr>
        <w:t>47.2%</w:t>
      </w:r>
      <w:r w:rsidRPr="00373514">
        <w:rPr>
          <w:rFonts w:hint="eastAsia"/>
          <w:sz w:val="24"/>
        </w:rPr>
        <w:t>，光伏度电成本已经和火电持平，且仍具有较大下降空间。</w:t>
      </w:r>
    </w:p>
    <w:p w:rsidR="00373514" w:rsidRPr="00373514" w:rsidRDefault="00373514" w:rsidP="00373514">
      <w:pPr>
        <w:spacing w:line="400" w:lineRule="exact"/>
        <w:ind w:firstLineChars="200" w:firstLine="480"/>
        <w:rPr>
          <w:rFonts w:hint="eastAsia"/>
          <w:sz w:val="24"/>
        </w:rPr>
      </w:pPr>
      <w:r w:rsidRPr="00373514">
        <w:rPr>
          <w:rFonts w:hint="eastAsia"/>
          <w:sz w:val="24"/>
        </w:rPr>
        <w:t>龙头企业降本增效的脚步并未停止。目前，协鑫用市场主流的改良西门子工艺生产的多晶硅产品已经具备了技术和成本优势，但仍在不断探索硅烷流化床法</w:t>
      </w:r>
      <w:r w:rsidRPr="00373514">
        <w:rPr>
          <w:rFonts w:hint="eastAsia"/>
          <w:sz w:val="24"/>
        </w:rPr>
        <w:t>(FBR)</w:t>
      </w:r>
      <w:r w:rsidRPr="00373514">
        <w:rPr>
          <w:rFonts w:hint="eastAsia"/>
          <w:sz w:val="24"/>
        </w:rPr>
        <w:t>颗粒硅的生产工艺。在</w:t>
      </w:r>
      <w:r w:rsidRPr="00373514">
        <w:rPr>
          <w:rFonts w:hint="eastAsia"/>
          <w:sz w:val="24"/>
        </w:rPr>
        <w:t>2017</w:t>
      </w:r>
      <w:r w:rsidRPr="00373514">
        <w:rPr>
          <w:rFonts w:hint="eastAsia"/>
          <w:sz w:val="24"/>
        </w:rPr>
        <w:t>年收购美国</w:t>
      </w:r>
      <w:r w:rsidRPr="00373514">
        <w:rPr>
          <w:rFonts w:hint="eastAsia"/>
          <w:sz w:val="24"/>
        </w:rPr>
        <w:t>SunEdison</w:t>
      </w:r>
      <w:r w:rsidRPr="00373514">
        <w:rPr>
          <w:rFonts w:hint="eastAsia"/>
          <w:sz w:val="24"/>
        </w:rPr>
        <w:t>公司旗下</w:t>
      </w:r>
      <w:r w:rsidRPr="00373514">
        <w:rPr>
          <w:rFonts w:hint="eastAsia"/>
          <w:sz w:val="24"/>
        </w:rPr>
        <w:t>FBR</w:t>
      </w:r>
      <w:r w:rsidRPr="00373514">
        <w:rPr>
          <w:rFonts w:hint="eastAsia"/>
          <w:sz w:val="24"/>
        </w:rPr>
        <w:t>技术团队和专有技术设备的基础上，经过多年摸索，去年年底</w:t>
      </w:r>
      <w:r w:rsidRPr="00373514">
        <w:rPr>
          <w:rFonts w:hint="eastAsia"/>
          <w:sz w:val="24"/>
        </w:rPr>
        <w:t>FBR</w:t>
      </w:r>
      <w:r w:rsidRPr="00373514">
        <w:rPr>
          <w:rFonts w:hint="eastAsia"/>
          <w:sz w:val="24"/>
        </w:rPr>
        <w:t>颗粒硅生产工艺终于取得重大突破，有效产能迈入了万吨门槛。</w:t>
      </w:r>
      <w:r w:rsidRPr="00373514">
        <w:rPr>
          <w:rFonts w:hint="eastAsia"/>
          <w:sz w:val="24"/>
        </w:rPr>
        <w:t>FBR</w:t>
      </w:r>
      <w:r w:rsidRPr="00373514">
        <w:rPr>
          <w:rFonts w:hint="eastAsia"/>
          <w:sz w:val="24"/>
        </w:rPr>
        <w:t>具有投资强度更低、生产能耗更低、项目人员需求更少等显著成本优势，产出的颗粒硅直拉单晶转换效率高，未来将进一步降低光伏发电的成本。</w:t>
      </w:r>
    </w:p>
    <w:p w:rsidR="00373514" w:rsidRPr="00373514" w:rsidRDefault="00373514" w:rsidP="00373514">
      <w:pPr>
        <w:spacing w:line="400" w:lineRule="exact"/>
        <w:ind w:firstLineChars="200" w:firstLine="480"/>
        <w:rPr>
          <w:rFonts w:hint="eastAsia"/>
          <w:sz w:val="24"/>
        </w:rPr>
      </w:pPr>
      <w:r w:rsidRPr="00373514">
        <w:rPr>
          <w:rFonts w:hint="eastAsia"/>
          <w:sz w:val="24"/>
        </w:rPr>
        <w:t>在电池和组件生产环节，主流企业也在千方百计通过技术创新继续降低光伏发电成本。“我们的目标始终是提升光伏产品的功率和可靠性，推动光伏普及应用。”牛新伟表示，“这就需要我们通过不断的技术和工艺创新来降低度电成本。除了目前量产的</w:t>
      </w:r>
      <w:r w:rsidRPr="00373514">
        <w:rPr>
          <w:rFonts w:hint="eastAsia"/>
          <w:sz w:val="24"/>
        </w:rPr>
        <w:t>PERC</w:t>
      </w:r>
      <w:r w:rsidRPr="00373514">
        <w:rPr>
          <w:rFonts w:hint="eastAsia"/>
          <w:sz w:val="24"/>
        </w:rPr>
        <w:t>电池技术，晶澳还研发和储备了更为高效的</w:t>
      </w:r>
      <w:r w:rsidRPr="00373514">
        <w:rPr>
          <w:rFonts w:hint="eastAsia"/>
          <w:sz w:val="24"/>
        </w:rPr>
        <w:t>N</w:t>
      </w:r>
      <w:r w:rsidRPr="00373514">
        <w:rPr>
          <w:rFonts w:hint="eastAsia"/>
          <w:sz w:val="24"/>
        </w:rPr>
        <w:t>型等技术。”</w:t>
      </w:r>
    </w:p>
    <w:p w:rsidR="00373514" w:rsidRPr="00373514" w:rsidRDefault="00373514" w:rsidP="00373514">
      <w:pPr>
        <w:spacing w:line="400" w:lineRule="exact"/>
        <w:ind w:firstLineChars="200" w:firstLine="480"/>
        <w:rPr>
          <w:rFonts w:hint="eastAsia"/>
          <w:sz w:val="24"/>
        </w:rPr>
      </w:pPr>
      <w:r w:rsidRPr="00373514">
        <w:rPr>
          <w:rFonts w:hint="eastAsia"/>
          <w:sz w:val="24"/>
        </w:rPr>
        <w:t>据牛新伟介绍，晶澳</w:t>
      </w:r>
      <w:r w:rsidRPr="00373514">
        <w:rPr>
          <w:rFonts w:hint="eastAsia"/>
          <w:sz w:val="24"/>
        </w:rPr>
        <w:t>2020</w:t>
      </w:r>
      <w:r w:rsidRPr="00373514">
        <w:rPr>
          <w:rFonts w:hint="eastAsia"/>
          <w:sz w:val="24"/>
        </w:rPr>
        <w:t>年量产的</w:t>
      </w:r>
      <w:r w:rsidRPr="00373514">
        <w:rPr>
          <w:rFonts w:hint="eastAsia"/>
          <w:sz w:val="24"/>
        </w:rPr>
        <w:t>DeepBlue3.0 PERC</w:t>
      </w:r>
      <w:r w:rsidRPr="00373514">
        <w:rPr>
          <w:rFonts w:hint="eastAsia"/>
          <w:sz w:val="24"/>
        </w:rPr>
        <w:t>电池的转换效率已率先突破</w:t>
      </w:r>
      <w:r w:rsidRPr="00373514">
        <w:rPr>
          <w:rFonts w:hint="eastAsia"/>
          <w:sz w:val="24"/>
        </w:rPr>
        <w:t>23%</w:t>
      </w:r>
      <w:r w:rsidRPr="00373514">
        <w:rPr>
          <w:rFonts w:hint="eastAsia"/>
          <w:sz w:val="24"/>
        </w:rPr>
        <w:t>，组件效率提升</w:t>
      </w:r>
      <w:r w:rsidRPr="00373514">
        <w:rPr>
          <w:rFonts w:hint="eastAsia"/>
          <w:sz w:val="24"/>
        </w:rPr>
        <w:t>0.4%</w:t>
      </w:r>
      <w:r w:rsidRPr="00373514">
        <w:rPr>
          <w:rFonts w:hint="eastAsia"/>
          <w:sz w:val="24"/>
        </w:rPr>
        <w:t>，在实际应用中，有效实现了单瓦成本的下降和主要功率的上升。以迪拜</w:t>
      </w:r>
      <w:r w:rsidRPr="00373514">
        <w:rPr>
          <w:rFonts w:hint="eastAsia"/>
          <w:sz w:val="24"/>
        </w:rPr>
        <w:t>360MW</w:t>
      </w:r>
      <w:r w:rsidRPr="00373514">
        <w:rPr>
          <w:rFonts w:hint="eastAsia"/>
          <w:sz w:val="24"/>
        </w:rPr>
        <w:t>项目为例，组件用量降低</w:t>
      </w:r>
      <w:r w:rsidRPr="00373514">
        <w:rPr>
          <w:rFonts w:hint="eastAsia"/>
          <w:sz w:val="24"/>
        </w:rPr>
        <w:t>8%</w:t>
      </w:r>
      <w:r w:rsidRPr="00373514">
        <w:rPr>
          <w:rFonts w:hint="eastAsia"/>
          <w:sz w:val="24"/>
        </w:rPr>
        <w:t>，桩基础用量降低</w:t>
      </w:r>
      <w:r w:rsidRPr="00373514">
        <w:rPr>
          <w:rFonts w:hint="eastAsia"/>
          <w:sz w:val="24"/>
        </w:rPr>
        <w:t>17%</w:t>
      </w:r>
      <w:r w:rsidRPr="00373514">
        <w:rPr>
          <w:rFonts w:hint="eastAsia"/>
          <w:sz w:val="24"/>
        </w:rPr>
        <w:t>，线缆用量降低</w:t>
      </w:r>
      <w:r w:rsidRPr="00373514">
        <w:rPr>
          <w:rFonts w:hint="eastAsia"/>
          <w:sz w:val="24"/>
        </w:rPr>
        <w:t>19%</w:t>
      </w:r>
      <w:r w:rsidRPr="00373514">
        <w:rPr>
          <w:rFonts w:hint="eastAsia"/>
          <w:sz w:val="24"/>
        </w:rPr>
        <w:t>，周边系统成本降低</w:t>
      </w:r>
      <w:r w:rsidRPr="00373514">
        <w:rPr>
          <w:rFonts w:hint="eastAsia"/>
          <w:sz w:val="24"/>
        </w:rPr>
        <w:t>18%</w:t>
      </w:r>
      <w:r w:rsidRPr="00373514">
        <w:rPr>
          <w:rFonts w:hint="eastAsia"/>
          <w:sz w:val="24"/>
        </w:rPr>
        <w:t>。</w:t>
      </w:r>
    </w:p>
    <w:p w:rsidR="00373514" w:rsidRPr="00373514" w:rsidRDefault="00373514" w:rsidP="00373514">
      <w:pPr>
        <w:spacing w:line="400" w:lineRule="exact"/>
        <w:ind w:firstLineChars="200" w:firstLine="480"/>
        <w:rPr>
          <w:rFonts w:hint="eastAsia"/>
          <w:sz w:val="24"/>
        </w:rPr>
      </w:pPr>
      <w:r w:rsidRPr="00373514">
        <w:rPr>
          <w:rFonts w:hint="eastAsia"/>
          <w:sz w:val="24"/>
        </w:rPr>
        <w:t>牛新伟还强调，智能制造水平的不断提升也是光伏制造企业提升效率和降低能耗的有效手段。王英歌对此深以为然，隆基甚至专门成立了智能技术公司，将智能化引入电池组件生产环节，推动光伏产业智能制造进展。</w:t>
      </w:r>
    </w:p>
    <w:p w:rsidR="00373514" w:rsidRPr="00373514" w:rsidRDefault="00373514" w:rsidP="00373514">
      <w:pPr>
        <w:spacing w:line="400" w:lineRule="exact"/>
        <w:ind w:firstLineChars="200" w:firstLine="480"/>
        <w:rPr>
          <w:sz w:val="24"/>
        </w:rPr>
      </w:pPr>
    </w:p>
    <w:p w:rsidR="00373514" w:rsidRPr="00373514" w:rsidRDefault="00373514" w:rsidP="00373514">
      <w:pPr>
        <w:spacing w:line="400" w:lineRule="exact"/>
        <w:ind w:firstLineChars="200" w:firstLine="480"/>
        <w:rPr>
          <w:rFonts w:hint="eastAsia"/>
          <w:sz w:val="24"/>
        </w:rPr>
      </w:pPr>
      <w:r w:rsidRPr="00373514">
        <w:rPr>
          <w:rFonts w:hint="eastAsia"/>
          <w:sz w:val="24"/>
        </w:rPr>
        <w:t>王英歌表示，产业链协同创新也是光伏产业能够实现快速迭代发展的重要途径。硅片的厚度与切割损失量是影响电池成本，甚至系统发电成本的重要因素之一，为此隆基全面导入了速度更快、效率更高的金刚线来替代传统砂线切割硅片。但是，细如发丝的金刚线早期仅掌握在少数日本厂商手中，且并未应用于光伏行业，而国内金刚线整个产业链均处于空白状态。在光伏产业链上下游的共同努力下，金刚线成本最终下降了</w:t>
      </w:r>
      <w:r w:rsidRPr="00373514">
        <w:rPr>
          <w:rFonts w:hint="eastAsia"/>
          <w:sz w:val="24"/>
        </w:rPr>
        <w:t>90%</w:t>
      </w:r>
      <w:r w:rsidRPr="00373514">
        <w:rPr>
          <w:rFonts w:hint="eastAsia"/>
          <w:sz w:val="24"/>
        </w:rPr>
        <w:t>以上，并获得规模应用，粗略计算，每年可为业界创造超过</w:t>
      </w:r>
      <w:r w:rsidRPr="00373514">
        <w:rPr>
          <w:rFonts w:hint="eastAsia"/>
          <w:sz w:val="24"/>
        </w:rPr>
        <w:t>300</w:t>
      </w:r>
      <w:r w:rsidRPr="00373514">
        <w:rPr>
          <w:rFonts w:hint="eastAsia"/>
          <w:sz w:val="24"/>
        </w:rPr>
        <w:t>亿元的效益。</w:t>
      </w:r>
    </w:p>
    <w:p w:rsidR="00373514" w:rsidRPr="00373514" w:rsidRDefault="00373514" w:rsidP="00373514">
      <w:pPr>
        <w:spacing w:line="400" w:lineRule="exact"/>
        <w:ind w:firstLineChars="200" w:firstLine="482"/>
        <w:rPr>
          <w:rFonts w:hint="eastAsia"/>
          <w:b/>
          <w:color w:val="FF0000"/>
          <w:sz w:val="24"/>
        </w:rPr>
      </w:pPr>
      <w:r w:rsidRPr="00373514">
        <w:rPr>
          <w:rFonts w:hint="eastAsia"/>
          <w:b/>
          <w:color w:val="FF0000"/>
          <w:sz w:val="24"/>
        </w:rPr>
        <w:t>市场：新增装机容量大幅提升</w:t>
      </w:r>
    </w:p>
    <w:p w:rsidR="00373514" w:rsidRPr="00373514" w:rsidRDefault="00373514" w:rsidP="00373514">
      <w:pPr>
        <w:spacing w:line="400" w:lineRule="exact"/>
        <w:ind w:firstLineChars="200" w:firstLine="480"/>
        <w:rPr>
          <w:rFonts w:hint="eastAsia"/>
          <w:sz w:val="24"/>
        </w:rPr>
      </w:pPr>
      <w:r w:rsidRPr="00373514">
        <w:rPr>
          <w:rFonts w:hint="eastAsia"/>
          <w:sz w:val="24"/>
        </w:rPr>
        <w:t>王勃华预计，从</w:t>
      </w:r>
      <w:r w:rsidRPr="00373514">
        <w:rPr>
          <w:rFonts w:hint="eastAsia"/>
          <w:sz w:val="24"/>
        </w:rPr>
        <w:t>2021</w:t>
      </w:r>
      <w:r w:rsidRPr="00373514">
        <w:rPr>
          <w:rFonts w:hint="eastAsia"/>
          <w:sz w:val="24"/>
        </w:rPr>
        <w:t>到</w:t>
      </w:r>
      <w:r w:rsidRPr="00373514">
        <w:rPr>
          <w:rFonts w:hint="eastAsia"/>
          <w:sz w:val="24"/>
        </w:rPr>
        <w:t>2025</w:t>
      </w:r>
      <w:r w:rsidRPr="00373514">
        <w:rPr>
          <w:rFonts w:hint="eastAsia"/>
          <w:sz w:val="24"/>
        </w:rPr>
        <w:t>年，全球年均新增光伏装机容量</w:t>
      </w:r>
      <w:r w:rsidRPr="00373514">
        <w:rPr>
          <w:rFonts w:hint="eastAsia"/>
          <w:sz w:val="24"/>
        </w:rPr>
        <w:t>222GW~287GW</w:t>
      </w:r>
      <w:r w:rsidRPr="00373514">
        <w:rPr>
          <w:rFonts w:hint="eastAsia"/>
          <w:sz w:val="24"/>
        </w:rPr>
        <w:t>，国内年均新增光伏装机容量</w:t>
      </w:r>
      <w:r w:rsidRPr="00373514">
        <w:rPr>
          <w:rFonts w:hint="eastAsia"/>
          <w:sz w:val="24"/>
        </w:rPr>
        <w:t>70GW~90GW</w:t>
      </w:r>
      <w:r w:rsidRPr="00373514">
        <w:rPr>
          <w:rFonts w:hint="eastAsia"/>
          <w:sz w:val="24"/>
        </w:rPr>
        <w:t>。而</w:t>
      </w:r>
      <w:r w:rsidRPr="00373514">
        <w:rPr>
          <w:rFonts w:hint="eastAsia"/>
          <w:sz w:val="24"/>
        </w:rPr>
        <w:t>2020</w:t>
      </w:r>
      <w:r w:rsidRPr="00373514">
        <w:rPr>
          <w:rFonts w:hint="eastAsia"/>
          <w:sz w:val="24"/>
        </w:rPr>
        <w:t>年我国新增光伏装机容量还仅有</w:t>
      </w:r>
      <w:r w:rsidRPr="00373514">
        <w:rPr>
          <w:rFonts w:hint="eastAsia"/>
          <w:sz w:val="24"/>
        </w:rPr>
        <w:t>40GW</w:t>
      </w:r>
      <w:r w:rsidRPr="00373514">
        <w:rPr>
          <w:rFonts w:hint="eastAsia"/>
          <w:sz w:val="24"/>
        </w:rPr>
        <w:t>。</w:t>
      </w:r>
    </w:p>
    <w:p w:rsidR="00373514" w:rsidRPr="00373514" w:rsidRDefault="00373514" w:rsidP="00373514">
      <w:pPr>
        <w:spacing w:line="400" w:lineRule="exact"/>
        <w:ind w:firstLineChars="200" w:firstLine="480"/>
        <w:rPr>
          <w:rFonts w:hint="eastAsia"/>
          <w:sz w:val="24"/>
        </w:rPr>
      </w:pPr>
      <w:r w:rsidRPr="00373514">
        <w:rPr>
          <w:rFonts w:hint="eastAsia"/>
          <w:sz w:val="24"/>
        </w:rPr>
        <w:t>根据国家发改委能源研究所发布的《中国</w:t>
      </w:r>
      <w:r w:rsidRPr="00373514">
        <w:rPr>
          <w:rFonts w:hint="eastAsia"/>
          <w:sz w:val="24"/>
        </w:rPr>
        <w:t>2050</w:t>
      </w:r>
      <w:r w:rsidRPr="00373514">
        <w:rPr>
          <w:rFonts w:hint="eastAsia"/>
          <w:sz w:val="24"/>
        </w:rPr>
        <w:t>年光伏发展展望》，到</w:t>
      </w:r>
      <w:r w:rsidRPr="00373514">
        <w:rPr>
          <w:rFonts w:hint="eastAsia"/>
          <w:sz w:val="24"/>
        </w:rPr>
        <w:t>2050</w:t>
      </w:r>
      <w:r w:rsidRPr="00373514">
        <w:rPr>
          <w:rFonts w:hint="eastAsia"/>
          <w:sz w:val="24"/>
        </w:rPr>
        <w:t>年，光伏将成为中国的第一大电源，光伏发电总装机规模达</w:t>
      </w:r>
      <w:r w:rsidRPr="00373514">
        <w:rPr>
          <w:rFonts w:hint="eastAsia"/>
          <w:sz w:val="24"/>
        </w:rPr>
        <w:t>50</w:t>
      </w:r>
      <w:r w:rsidRPr="00373514">
        <w:rPr>
          <w:rFonts w:hint="eastAsia"/>
          <w:sz w:val="24"/>
        </w:rPr>
        <w:t>亿千瓦，占全国总装机的</w:t>
      </w:r>
      <w:r w:rsidRPr="00373514">
        <w:rPr>
          <w:rFonts w:hint="eastAsia"/>
          <w:sz w:val="24"/>
        </w:rPr>
        <w:t>59%;</w:t>
      </w:r>
      <w:r w:rsidRPr="00373514">
        <w:rPr>
          <w:rFonts w:hint="eastAsia"/>
          <w:sz w:val="24"/>
        </w:rPr>
        <w:t>全年发电量约为</w:t>
      </w:r>
      <w:r w:rsidRPr="00373514">
        <w:rPr>
          <w:rFonts w:hint="eastAsia"/>
          <w:sz w:val="24"/>
        </w:rPr>
        <w:t>6</w:t>
      </w:r>
      <w:r w:rsidRPr="00373514">
        <w:rPr>
          <w:rFonts w:hint="eastAsia"/>
          <w:sz w:val="24"/>
        </w:rPr>
        <w:t>万亿千瓦时，占当年全社会用电量的</w:t>
      </w:r>
      <w:r w:rsidRPr="00373514">
        <w:rPr>
          <w:rFonts w:hint="eastAsia"/>
          <w:sz w:val="24"/>
        </w:rPr>
        <w:t>39%</w:t>
      </w:r>
      <w:r w:rsidRPr="00373514">
        <w:rPr>
          <w:rFonts w:hint="eastAsia"/>
          <w:sz w:val="24"/>
        </w:rPr>
        <w:t>。目前，我国光伏发电总装机规模约</w:t>
      </w:r>
      <w:r w:rsidRPr="00373514">
        <w:rPr>
          <w:rFonts w:hint="eastAsia"/>
          <w:sz w:val="24"/>
        </w:rPr>
        <w:t>2</w:t>
      </w:r>
      <w:r w:rsidRPr="00373514">
        <w:rPr>
          <w:rFonts w:hint="eastAsia"/>
          <w:sz w:val="24"/>
        </w:rPr>
        <w:t>亿千瓦，这也意味着，未来</w:t>
      </w:r>
      <w:r w:rsidRPr="00373514">
        <w:rPr>
          <w:rFonts w:hint="eastAsia"/>
          <w:sz w:val="24"/>
        </w:rPr>
        <w:t>30</w:t>
      </w:r>
      <w:r w:rsidRPr="00373514">
        <w:rPr>
          <w:rFonts w:hint="eastAsia"/>
          <w:sz w:val="24"/>
        </w:rPr>
        <w:t>年，中国光伏产业还有着几十倍的发展空间。</w:t>
      </w:r>
    </w:p>
    <w:p w:rsidR="00373514" w:rsidRPr="00373514" w:rsidRDefault="00373514" w:rsidP="00373514">
      <w:pPr>
        <w:spacing w:line="400" w:lineRule="exact"/>
        <w:ind w:firstLineChars="200" w:firstLine="480"/>
        <w:rPr>
          <w:rFonts w:hint="eastAsia"/>
          <w:sz w:val="24"/>
        </w:rPr>
      </w:pPr>
      <w:r w:rsidRPr="00373514">
        <w:rPr>
          <w:rFonts w:hint="eastAsia"/>
          <w:sz w:val="24"/>
        </w:rPr>
        <w:t>过去我国市场常见的光伏应用主要有三类，第一类是大型地面电站，第二类是工商业分布式发电，第三类是户用分布式发电。</w:t>
      </w:r>
      <w:r w:rsidRPr="00373514">
        <w:rPr>
          <w:rFonts w:hint="eastAsia"/>
          <w:sz w:val="24"/>
        </w:rPr>
        <w:t>2020</w:t>
      </w:r>
      <w:r w:rsidRPr="00373514">
        <w:rPr>
          <w:rFonts w:hint="eastAsia"/>
          <w:sz w:val="24"/>
        </w:rPr>
        <w:t>年的户用分布式光伏给了行业一个惊喜，年度新增装机首次突破</w:t>
      </w:r>
      <w:r w:rsidRPr="00373514">
        <w:rPr>
          <w:rFonts w:hint="eastAsia"/>
          <w:sz w:val="24"/>
        </w:rPr>
        <w:t>10GW</w:t>
      </w:r>
      <w:r w:rsidRPr="00373514">
        <w:rPr>
          <w:rFonts w:hint="eastAsia"/>
          <w:sz w:val="24"/>
        </w:rPr>
        <w:t>，占比高达</w:t>
      </w:r>
      <w:r w:rsidRPr="00373514">
        <w:rPr>
          <w:rFonts w:hint="eastAsia"/>
          <w:sz w:val="24"/>
        </w:rPr>
        <w:t>25%</w:t>
      </w:r>
      <w:r w:rsidRPr="00373514">
        <w:rPr>
          <w:rFonts w:hint="eastAsia"/>
          <w:sz w:val="24"/>
        </w:rPr>
        <w:t>。经过企业的不懈耕耘与下沉式宣讲，户用光伏已经深入人心，逐步具备成熟的商业模式。</w:t>
      </w:r>
    </w:p>
    <w:p w:rsidR="00373514" w:rsidRPr="00373514" w:rsidRDefault="00373514" w:rsidP="00373514">
      <w:pPr>
        <w:spacing w:line="400" w:lineRule="exact"/>
        <w:ind w:firstLineChars="200" w:firstLine="480"/>
        <w:rPr>
          <w:rFonts w:hint="eastAsia"/>
          <w:sz w:val="24"/>
        </w:rPr>
      </w:pPr>
      <w:r w:rsidRPr="00373514">
        <w:rPr>
          <w:rFonts w:hint="eastAsia"/>
          <w:sz w:val="24"/>
        </w:rPr>
        <w:t>在王英歌看来，尽管这三类应用都取得了长足进步，但要想顺利实现碳中和目标，还应不断探索光伏应用形式，拓展光伏应用场景。</w:t>
      </w:r>
    </w:p>
    <w:p w:rsidR="00373514" w:rsidRPr="00373514" w:rsidRDefault="00373514" w:rsidP="00373514">
      <w:pPr>
        <w:spacing w:line="400" w:lineRule="exact"/>
        <w:ind w:firstLineChars="200" w:firstLine="480"/>
        <w:rPr>
          <w:sz w:val="24"/>
        </w:rPr>
      </w:pPr>
      <w:r w:rsidRPr="00373514">
        <w:rPr>
          <w:rFonts w:hint="eastAsia"/>
          <w:sz w:val="24"/>
        </w:rPr>
        <w:t>5G</w:t>
      </w:r>
      <w:r w:rsidRPr="00373514">
        <w:rPr>
          <w:rFonts w:hint="eastAsia"/>
          <w:sz w:val="24"/>
        </w:rPr>
        <w:t>网络、数据中心等新型基础设施建设进度加快，为光伏产业发展带来了新的契机。</w:t>
      </w:r>
      <w:r w:rsidRPr="00373514">
        <w:rPr>
          <w:rFonts w:hint="eastAsia"/>
          <w:sz w:val="24"/>
        </w:rPr>
        <w:t>1</w:t>
      </w:r>
      <w:r w:rsidRPr="00373514">
        <w:rPr>
          <w:rFonts w:hint="eastAsia"/>
          <w:sz w:val="24"/>
        </w:rPr>
        <w:t>月</w:t>
      </w:r>
      <w:r w:rsidRPr="00373514">
        <w:rPr>
          <w:rFonts w:hint="eastAsia"/>
          <w:sz w:val="24"/>
        </w:rPr>
        <w:t>12</w:t>
      </w:r>
      <w:r w:rsidRPr="00373514">
        <w:rPr>
          <w:rFonts w:hint="eastAsia"/>
          <w:sz w:val="24"/>
        </w:rPr>
        <w:t>日，科技巨头腾讯宣布启动碳中和规划。马化腾预计，数据中心将成为腾讯未来使用清洁能源的重头。</w:t>
      </w:r>
    </w:p>
    <w:p w:rsidR="00373514" w:rsidRPr="00373514" w:rsidRDefault="00373514" w:rsidP="00373514">
      <w:pPr>
        <w:spacing w:line="400" w:lineRule="exact"/>
        <w:ind w:firstLineChars="200" w:firstLine="480"/>
        <w:rPr>
          <w:sz w:val="24"/>
        </w:rPr>
      </w:pPr>
      <w:r w:rsidRPr="00373514">
        <w:rPr>
          <w:rFonts w:hint="eastAsia"/>
          <w:sz w:val="24"/>
        </w:rPr>
        <w:t>数据中心的耗电量的确惊人。</w:t>
      </w:r>
      <w:r w:rsidRPr="00373514">
        <w:rPr>
          <w:rFonts w:hint="eastAsia"/>
          <w:sz w:val="24"/>
        </w:rPr>
        <w:t>2017</w:t>
      </w:r>
      <w:r w:rsidRPr="00373514">
        <w:rPr>
          <w:rFonts w:hint="eastAsia"/>
          <w:sz w:val="24"/>
        </w:rPr>
        <w:t>年中国数据中心总耗电量超过了三峡大坝、葛洲坝电厂当年发电量之和，</w:t>
      </w:r>
      <w:r w:rsidRPr="00373514">
        <w:rPr>
          <w:rFonts w:hint="eastAsia"/>
          <w:sz w:val="24"/>
        </w:rPr>
        <w:t>2018</w:t>
      </w:r>
      <w:r w:rsidRPr="00373514">
        <w:rPr>
          <w:rFonts w:hint="eastAsia"/>
          <w:sz w:val="24"/>
        </w:rPr>
        <w:t>年中国数据中心用电量比上海市全社会用电量还多。据预测，数据中心用电量还将保持</w:t>
      </w:r>
      <w:r w:rsidRPr="00373514">
        <w:rPr>
          <w:rFonts w:hint="eastAsia"/>
          <w:sz w:val="24"/>
        </w:rPr>
        <w:t>30%</w:t>
      </w:r>
      <w:r w:rsidRPr="00373514">
        <w:rPr>
          <w:rFonts w:hint="eastAsia"/>
          <w:sz w:val="24"/>
        </w:rPr>
        <w:t>的年增长率。而分布式光伏与数据中心有着天然的结合优势，“光伏</w:t>
      </w:r>
      <w:r w:rsidRPr="00373514">
        <w:rPr>
          <w:rFonts w:hint="eastAsia"/>
          <w:sz w:val="24"/>
        </w:rPr>
        <w:t>+</w:t>
      </w:r>
      <w:r w:rsidRPr="00373514">
        <w:rPr>
          <w:rFonts w:hint="eastAsia"/>
          <w:sz w:val="24"/>
        </w:rPr>
        <w:t>储能”“光伏</w:t>
      </w:r>
      <w:r w:rsidRPr="00373514">
        <w:rPr>
          <w:rFonts w:hint="eastAsia"/>
          <w:sz w:val="24"/>
        </w:rPr>
        <w:t>+</w:t>
      </w:r>
      <w:r w:rsidRPr="00373514">
        <w:rPr>
          <w:rFonts w:hint="eastAsia"/>
          <w:sz w:val="24"/>
        </w:rPr>
        <w:t>大电网”等多能互补模式可以全天候提供源源不断的清洁电力，满足数据中心昼夜不停运行的用电需求。</w:t>
      </w:r>
    </w:p>
    <w:p w:rsidR="00373514" w:rsidRPr="00373514" w:rsidRDefault="00373514" w:rsidP="00373514">
      <w:pPr>
        <w:spacing w:line="400" w:lineRule="exact"/>
        <w:ind w:firstLineChars="200" w:firstLine="480"/>
        <w:rPr>
          <w:rFonts w:hint="eastAsia"/>
          <w:sz w:val="24"/>
        </w:rPr>
      </w:pPr>
      <w:r w:rsidRPr="00373514">
        <w:rPr>
          <w:rFonts w:hint="eastAsia"/>
          <w:sz w:val="24"/>
        </w:rPr>
        <w:t>在</w:t>
      </w:r>
      <w:r w:rsidRPr="00373514">
        <w:rPr>
          <w:rFonts w:hint="eastAsia"/>
          <w:sz w:val="24"/>
        </w:rPr>
        <w:t>5G</w:t>
      </w:r>
      <w:r w:rsidRPr="00373514">
        <w:rPr>
          <w:rFonts w:hint="eastAsia"/>
          <w:sz w:val="24"/>
        </w:rPr>
        <w:t>网络建设方面，光伏</w:t>
      </w:r>
      <w:r w:rsidRPr="00373514">
        <w:rPr>
          <w:rFonts w:hint="eastAsia"/>
          <w:sz w:val="24"/>
        </w:rPr>
        <w:t>+</w:t>
      </w:r>
      <w:r w:rsidRPr="00373514">
        <w:rPr>
          <w:rFonts w:hint="eastAsia"/>
          <w:sz w:val="24"/>
        </w:rPr>
        <w:t>储能可以有效解决基站能耗问题</w:t>
      </w:r>
      <w:r w:rsidRPr="00373514">
        <w:rPr>
          <w:rFonts w:hint="eastAsia"/>
          <w:sz w:val="24"/>
        </w:rPr>
        <w:t>;</w:t>
      </w:r>
      <w:r w:rsidRPr="00373514">
        <w:rPr>
          <w:rFonts w:hint="eastAsia"/>
          <w:sz w:val="24"/>
        </w:rPr>
        <w:t>在新能源汽车充电桩建设方面，“光储充一体化”成为最具潜力组合</w:t>
      </w:r>
      <w:r w:rsidRPr="00373514">
        <w:rPr>
          <w:rFonts w:hint="eastAsia"/>
          <w:sz w:val="24"/>
        </w:rPr>
        <w:t>;</w:t>
      </w:r>
      <w:r w:rsidRPr="00373514">
        <w:rPr>
          <w:rFonts w:hint="eastAsia"/>
          <w:sz w:val="24"/>
        </w:rPr>
        <w:t>特高压建设的稳步推进，将在“十四五”期间彻底解决光伏发电的消纳问题。此外，光伏</w:t>
      </w:r>
      <w:r w:rsidRPr="00373514">
        <w:rPr>
          <w:rFonts w:hint="eastAsia"/>
          <w:sz w:val="24"/>
        </w:rPr>
        <w:t>+</w:t>
      </w:r>
      <w:r w:rsidRPr="00373514">
        <w:rPr>
          <w:rFonts w:hint="eastAsia"/>
          <w:sz w:val="24"/>
        </w:rPr>
        <w:t>工业多能互补、光伏建筑一体化等“光伏</w:t>
      </w:r>
      <w:r w:rsidRPr="00373514">
        <w:rPr>
          <w:rFonts w:hint="eastAsia"/>
          <w:sz w:val="24"/>
        </w:rPr>
        <w:t>+</w:t>
      </w:r>
      <w:r w:rsidRPr="00373514">
        <w:rPr>
          <w:rFonts w:hint="eastAsia"/>
          <w:sz w:val="24"/>
        </w:rPr>
        <w:t>”融合应用也在加速落地。</w:t>
      </w:r>
    </w:p>
    <w:p w:rsidR="000246FE" w:rsidRPr="00373514" w:rsidRDefault="00373514" w:rsidP="00373514">
      <w:pPr>
        <w:spacing w:line="400" w:lineRule="exact"/>
        <w:ind w:firstLineChars="200" w:firstLine="482"/>
        <w:rPr>
          <w:b/>
          <w:color w:val="FF0000"/>
          <w:sz w:val="24"/>
        </w:rPr>
      </w:pPr>
      <w:r w:rsidRPr="00373514">
        <w:rPr>
          <w:rFonts w:hint="eastAsia"/>
          <w:b/>
          <w:color w:val="FF0000"/>
          <w:sz w:val="24"/>
        </w:rPr>
        <w:t>尽管当下还面临着供应链、用地、电网、消纳等一系列挑战，但光伏产业的爆发已是大势所趋。正如朱共山所说：“产业界有信心在‘十四五’末期将光伏度电成本降至</w:t>
      </w:r>
      <w:r w:rsidRPr="00373514">
        <w:rPr>
          <w:rFonts w:hint="eastAsia"/>
          <w:b/>
          <w:color w:val="FF0000"/>
          <w:sz w:val="24"/>
        </w:rPr>
        <w:t>0.1</w:t>
      </w:r>
      <w:r w:rsidRPr="00373514">
        <w:rPr>
          <w:rFonts w:hint="eastAsia"/>
          <w:b/>
          <w:color w:val="FF0000"/>
          <w:sz w:val="24"/>
        </w:rPr>
        <w:t>元至</w:t>
      </w:r>
      <w:r w:rsidRPr="00373514">
        <w:rPr>
          <w:rFonts w:hint="eastAsia"/>
          <w:b/>
          <w:color w:val="FF0000"/>
          <w:sz w:val="24"/>
        </w:rPr>
        <w:t>0.15</w:t>
      </w:r>
      <w:r w:rsidRPr="00373514">
        <w:rPr>
          <w:rFonts w:hint="eastAsia"/>
          <w:b/>
          <w:color w:val="FF0000"/>
          <w:sz w:val="24"/>
        </w:rPr>
        <w:t>元，并在未来最终推动太阳能替代煤炭，成为第一能源。”</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sz w:val="24"/>
        </w:rPr>
      </w:pPr>
      <w:r w:rsidRPr="00477A49">
        <w:rPr>
          <w:rFonts w:hint="eastAsia"/>
          <w:sz w:val="24"/>
        </w:rPr>
        <w:t>信息来源：</w:t>
      </w:r>
      <w:hyperlink r:id="rId17" w:history="1">
        <w:r w:rsidR="00373514" w:rsidRPr="00316EE0">
          <w:rPr>
            <w:rStyle w:val="ab"/>
            <w:sz w:val="24"/>
          </w:rPr>
          <w:t>https://www.china5e.com/news/news-1108184-1.html</w:t>
        </w:r>
      </w:hyperlink>
      <w:r>
        <w:rPr>
          <w:sz w:val="24"/>
        </w:rPr>
        <w:t xml:space="preserve"> </w:t>
      </w:r>
    </w:p>
    <w:p w:rsidR="009A13A9" w:rsidRDefault="009A13A9" w:rsidP="000D14ED">
      <w:pPr>
        <w:spacing w:beforeLines="50" w:before="156" w:line="400" w:lineRule="exact"/>
        <w:ind w:firstLineChars="200" w:firstLine="480"/>
        <w:jc w:val="left"/>
        <w:rPr>
          <w:sz w:val="24"/>
        </w:rPr>
      </w:pPr>
    </w:p>
    <w:p w:rsidR="009A13A9" w:rsidRDefault="009A13A9" w:rsidP="000D14ED">
      <w:pPr>
        <w:spacing w:beforeLines="50" w:before="156" w:line="400" w:lineRule="exact"/>
        <w:ind w:firstLineChars="200" w:firstLine="480"/>
        <w:jc w:val="left"/>
        <w:rPr>
          <w:sz w:val="24"/>
        </w:rPr>
      </w:pPr>
    </w:p>
    <w:p w:rsidR="009A13A9" w:rsidRDefault="00373514" w:rsidP="009A13A9">
      <w:pPr>
        <w:pStyle w:val="30"/>
        <w:autoSpaceDE w:val="0"/>
        <w:adjustRightInd w:val="0"/>
        <w:snapToGrid w:val="0"/>
        <w:spacing w:before="100" w:beforeAutospacing="1" w:after="100" w:afterAutospacing="1"/>
        <w:jc w:val="center"/>
        <w:rPr>
          <w:sz w:val="24"/>
        </w:rPr>
      </w:pPr>
      <w:r w:rsidRPr="00373514">
        <w:rPr>
          <w:rFonts w:hint="eastAsia"/>
        </w:rPr>
        <w:t>2021</w:t>
      </w:r>
      <w:r w:rsidRPr="00373514">
        <w:rPr>
          <w:rFonts w:hint="eastAsia"/>
        </w:rPr>
        <w:t>年看好光伏的</w:t>
      </w:r>
      <w:r w:rsidRPr="00373514">
        <w:rPr>
          <w:rFonts w:hint="eastAsia"/>
        </w:rPr>
        <w:t>4</w:t>
      </w:r>
      <w:r w:rsidRPr="00373514">
        <w:rPr>
          <w:rFonts w:hint="eastAsia"/>
        </w:rPr>
        <w:t>大原因！</w:t>
      </w:r>
    </w:p>
    <w:p w:rsidR="00373514" w:rsidRPr="00373514" w:rsidRDefault="00373514" w:rsidP="00373514">
      <w:pPr>
        <w:spacing w:line="400" w:lineRule="exact"/>
        <w:ind w:firstLineChars="200" w:firstLine="480"/>
        <w:rPr>
          <w:rFonts w:hint="eastAsia"/>
          <w:sz w:val="24"/>
        </w:rPr>
      </w:pPr>
      <w:r w:rsidRPr="00373514">
        <w:rPr>
          <w:rFonts w:hint="eastAsia"/>
          <w:sz w:val="24"/>
        </w:rPr>
        <w:t>2021</w:t>
      </w:r>
      <w:r w:rsidRPr="00373514">
        <w:rPr>
          <w:rFonts w:hint="eastAsia"/>
          <w:sz w:val="24"/>
        </w:rPr>
        <w:t>年，光伏依旧会大发展，为啥这么说呢</w:t>
      </w:r>
      <w:r w:rsidRPr="00373514">
        <w:rPr>
          <w:rFonts w:hint="eastAsia"/>
          <w:sz w:val="24"/>
        </w:rPr>
        <w:t>?</w:t>
      </w:r>
    </w:p>
    <w:p w:rsidR="00373514" w:rsidRPr="00373514" w:rsidRDefault="00373514" w:rsidP="00373514">
      <w:pPr>
        <w:spacing w:line="400" w:lineRule="exact"/>
        <w:ind w:firstLineChars="200" w:firstLine="480"/>
        <w:rPr>
          <w:rFonts w:hint="eastAsia"/>
          <w:sz w:val="24"/>
        </w:rPr>
      </w:pPr>
      <w:r w:rsidRPr="00373514">
        <w:rPr>
          <w:rFonts w:hint="eastAsia"/>
          <w:sz w:val="24"/>
        </w:rPr>
        <w:t>一、光伏是近</w:t>
      </w:r>
      <w:r w:rsidRPr="00373514">
        <w:rPr>
          <w:rFonts w:hint="eastAsia"/>
          <w:sz w:val="24"/>
        </w:rPr>
        <w:t>10</w:t>
      </w:r>
      <w:r w:rsidRPr="00373514">
        <w:rPr>
          <w:rFonts w:hint="eastAsia"/>
          <w:sz w:val="24"/>
        </w:rPr>
        <w:t>年成本下降速度最快的发电类型</w:t>
      </w:r>
    </w:p>
    <w:p w:rsidR="00373514" w:rsidRPr="00373514" w:rsidRDefault="00373514" w:rsidP="00373514">
      <w:pPr>
        <w:spacing w:line="400" w:lineRule="exact"/>
        <w:ind w:firstLineChars="200" w:firstLine="480"/>
        <w:rPr>
          <w:rFonts w:hint="eastAsia"/>
          <w:sz w:val="24"/>
        </w:rPr>
      </w:pPr>
      <w:r w:rsidRPr="00373514">
        <w:rPr>
          <w:rFonts w:hint="eastAsia"/>
          <w:sz w:val="24"/>
        </w:rPr>
        <w:t>2009</w:t>
      </w:r>
      <w:r w:rsidRPr="00373514">
        <w:rPr>
          <w:rFonts w:hint="eastAsia"/>
          <w:sz w:val="24"/>
        </w:rPr>
        <w:t>年至</w:t>
      </w:r>
      <w:r w:rsidRPr="00373514">
        <w:rPr>
          <w:rFonts w:hint="eastAsia"/>
          <w:sz w:val="24"/>
        </w:rPr>
        <w:t>2019</w:t>
      </w:r>
      <w:r w:rsidRPr="00373514">
        <w:rPr>
          <w:rFonts w:hint="eastAsia"/>
          <w:sz w:val="24"/>
        </w:rPr>
        <w:t>年光伏度电成本下降达</w:t>
      </w:r>
      <w:r w:rsidRPr="00373514">
        <w:rPr>
          <w:rFonts w:hint="eastAsia"/>
          <w:sz w:val="24"/>
        </w:rPr>
        <w:t>89%</w:t>
      </w:r>
      <w:r w:rsidRPr="00373514">
        <w:rPr>
          <w:rFonts w:hint="eastAsia"/>
          <w:sz w:val="24"/>
        </w:rPr>
        <w:t>。</w:t>
      </w:r>
      <w:r w:rsidRPr="00373514">
        <w:rPr>
          <w:rFonts w:hint="eastAsia"/>
          <w:sz w:val="24"/>
        </w:rPr>
        <w:t>2019</w:t>
      </w:r>
      <w:r w:rsidRPr="00373514">
        <w:rPr>
          <w:rFonts w:hint="eastAsia"/>
          <w:sz w:val="24"/>
        </w:rPr>
        <w:t>年平均度电成本</w:t>
      </w:r>
      <w:r w:rsidRPr="00373514">
        <w:rPr>
          <w:rFonts w:hint="eastAsia"/>
          <w:sz w:val="24"/>
        </w:rPr>
        <w:t>40</w:t>
      </w:r>
      <w:r w:rsidRPr="00373514">
        <w:rPr>
          <w:rFonts w:hint="eastAsia"/>
          <w:sz w:val="24"/>
        </w:rPr>
        <w:t>美分</w:t>
      </w:r>
      <w:r w:rsidRPr="00373514">
        <w:rPr>
          <w:rFonts w:hint="eastAsia"/>
          <w:sz w:val="24"/>
        </w:rPr>
        <w:t xml:space="preserve">/kWh </w:t>
      </w:r>
      <w:r w:rsidRPr="00373514">
        <w:rPr>
          <w:rFonts w:hint="eastAsia"/>
          <w:sz w:val="24"/>
        </w:rPr>
        <w:t>，已经是各类电源中成本最低的电源之一。葡萄牙、阿联酋</w:t>
      </w:r>
      <w:r w:rsidRPr="00373514">
        <w:rPr>
          <w:rFonts w:hint="eastAsia"/>
          <w:sz w:val="24"/>
        </w:rPr>
        <w:t>2019</w:t>
      </w:r>
      <w:r w:rsidRPr="00373514">
        <w:rPr>
          <w:rFonts w:hint="eastAsia"/>
          <w:sz w:val="24"/>
        </w:rPr>
        <w:t>年招标项目最低电价已低于</w:t>
      </w:r>
      <w:r w:rsidRPr="00373514">
        <w:rPr>
          <w:rFonts w:hint="eastAsia"/>
          <w:sz w:val="24"/>
        </w:rPr>
        <w:t>2</w:t>
      </w:r>
      <w:r w:rsidRPr="00373514">
        <w:rPr>
          <w:rFonts w:hint="eastAsia"/>
          <w:sz w:val="24"/>
        </w:rPr>
        <w:t>美分</w:t>
      </w:r>
      <w:r w:rsidRPr="00373514">
        <w:rPr>
          <w:rFonts w:hint="eastAsia"/>
          <w:sz w:val="24"/>
        </w:rPr>
        <w:t>/kWh</w:t>
      </w:r>
      <w:r w:rsidRPr="00373514">
        <w:rPr>
          <w:rFonts w:hint="eastAsia"/>
          <w:sz w:val="24"/>
        </w:rPr>
        <w:t>，已经低于中国燃煤标杆电价最低的省份新疆的</w:t>
      </w:r>
      <w:r w:rsidRPr="00373514">
        <w:rPr>
          <w:rFonts w:hint="eastAsia"/>
          <w:sz w:val="24"/>
        </w:rPr>
        <w:t>3.7</w:t>
      </w:r>
      <w:r w:rsidRPr="00373514">
        <w:rPr>
          <w:rFonts w:hint="eastAsia"/>
          <w:sz w:val="24"/>
        </w:rPr>
        <w:t>美分</w:t>
      </w:r>
      <w:r w:rsidRPr="00373514">
        <w:rPr>
          <w:rFonts w:hint="eastAsia"/>
          <w:sz w:val="24"/>
        </w:rPr>
        <w:t>/kWh</w:t>
      </w:r>
      <w:r w:rsidRPr="00373514">
        <w:rPr>
          <w:rFonts w:hint="eastAsia"/>
          <w:sz w:val="24"/>
        </w:rPr>
        <w:t>。</w:t>
      </w:r>
    </w:p>
    <w:p w:rsidR="00373514" w:rsidRPr="00373514" w:rsidRDefault="00373514" w:rsidP="00373514">
      <w:pPr>
        <w:spacing w:line="400" w:lineRule="exact"/>
        <w:ind w:firstLineChars="200" w:firstLine="480"/>
        <w:rPr>
          <w:rFonts w:hint="eastAsia"/>
          <w:sz w:val="24"/>
        </w:rPr>
      </w:pPr>
      <w:bookmarkStart w:id="10" w:name="_GoBack"/>
      <w:bookmarkEnd w:id="10"/>
      <w:r w:rsidRPr="00373514">
        <w:rPr>
          <w:rFonts w:hint="eastAsia"/>
          <w:sz w:val="24"/>
        </w:rPr>
        <w:t>2019</w:t>
      </w:r>
      <w:r w:rsidRPr="00373514">
        <w:rPr>
          <w:rFonts w:hint="eastAsia"/>
          <w:sz w:val="24"/>
        </w:rPr>
        <w:t>年地面电站平均成本为</w:t>
      </w:r>
      <w:r w:rsidRPr="00373514">
        <w:rPr>
          <w:rFonts w:hint="eastAsia"/>
          <w:sz w:val="24"/>
        </w:rPr>
        <w:t>4.55</w:t>
      </w:r>
      <w:r w:rsidRPr="00373514">
        <w:rPr>
          <w:rFonts w:hint="eastAsia"/>
          <w:sz w:val="24"/>
        </w:rPr>
        <w:t>元</w:t>
      </w:r>
      <w:r w:rsidRPr="00373514">
        <w:rPr>
          <w:rFonts w:hint="eastAsia"/>
          <w:sz w:val="24"/>
        </w:rPr>
        <w:t>/W</w:t>
      </w:r>
      <w:r w:rsidRPr="00373514">
        <w:rPr>
          <w:rFonts w:hint="eastAsia"/>
          <w:sz w:val="24"/>
        </w:rPr>
        <w:t>，预计</w:t>
      </w:r>
      <w:r w:rsidRPr="00373514">
        <w:rPr>
          <w:rFonts w:hint="eastAsia"/>
          <w:sz w:val="24"/>
        </w:rPr>
        <w:t>2020</w:t>
      </w:r>
      <w:r w:rsidRPr="00373514">
        <w:rPr>
          <w:rFonts w:hint="eastAsia"/>
          <w:sz w:val="24"/>
        </w:rPr>
        <w:t>年可降至</w:t>
      </w:r>
      <w:r w:rsidRPr="00373514">
        <w:rPr>
          <w:rFonts w:hint="eastAsia"/>
          <w:sz w:val="24"/>
        </w:rPr>
        <w:t>3.80</w:t>
      </w:r>
      <w:r w:rsidRPr="00373514">
        <w:rPr>
          <w:rFonts w:hint="eastAsia"/>
          <w:sz w:val="24"/>
        </w:rPr>
        <w:t>元</w:t>
      </w:r>
      <w:r w:rsidRPr="00373514">
        <w:rPr>
          <w:rFonts w:hint="eastAsia"/>
          <w:sz w:val="24"/>
        </w:rPr>
        <w:t>/W</w:t>
      </w:r>
      <w:r w:rsidRPr="00373514">
        <w:rPr>
          <w:rFonts w:hint="eastAsia"/>
          <w:sz w:val="24"/>
        </w:rPr>
        <w:t>甚至更低。未来光伏成本仍将以年均</w:t>
      </w:r>
      <w:r w:rsidRPr="00373514">
        <w:rPr>
          <w:rFonts w:hint="eastAsia"/>
          <w:sz w:val="24"/>
        </w:rPr>
        <w:t>5-10%</w:t>
      </w:r>
      <w:r w:rsidRPr="00373514">
        <w:rPr>
          <w:rFonts w:hint="eastAsia"/>
          <w:sz w:val="24"/>
        </w:rPr>
        <w:t>的速度下降，至</w:t>
      </w:r>
      <w:r w:rsidRPr="00373514">
        <w:rPr>
          <w:rFonts w:hint="eastAsia"/>
          <w:sz w:val="24"/>
        </w:rPr>
        <w:t>2025</w:t>
      </w:r>
      <w:r w:rsidRPr="00373514">
        <w:rPr>
          <w:rFonts w:hint="eastAsia"/>
          <w:sz w:val="24"/>
        </w:rPr>
        <w:t>年将进一步下降至</w:t>
      </w:r>
      <w:r w:rsidRPr="00373514">
        <w:rPr>
          <w:rFonts w:hint="eastAsia"/>
          <w:sz w:val="24"/>
        </w:rPr>
        <w:t>2.62</w:t>
      </w:r>
      <w:r w:rsidRPr="00373514">
        <w:rPr>
          <w:rFonts w:hint="eastAsia"/>
          <w:sz w:val="24"/>
        </w:rPr>
        <w:t>元</w:t>
      </w:r>
      <w:r w:rsidRPr="00373514">
        <w:rPr>
          <w:rFonts w:hint="eastAsia"/>
          <w:sz w:val="24"/>
        </w:rPr>
        <w:t>/W</w:t>
      </w:r>
      <w:r w:rsidRPr="00373514">
        <w:rPr>
          <w:rFonts w:hint="eastAsia"/>
          <w:sz w:val="24"/>
        </w:rPr>
        <w:t>。光伏将成为全球最廉价的能源。</w:t>
      </w:r>
    </w:p>
    <w:p w:rsidR="00373514" w:rsidRPr="00373514" w:rsidRDefault="00373514" w:rsidP="00373514">
      <w:pPr>
        <w:spacing w:line="400" w:lineRule="exact"/>
        <w:ind w:firstLineChars="200" w:firstLine="480"/>
        <w:rPr>
          <w:rFonts w:hint="eastAsia"/>
          <w:sz w:val="24"/>
        </w:rPr>
      </w:pPr>
      <w:r w:rsidRPr="00373514">
        <w:rPr>
          <w:rFonts w:hint="eastAsia"/>
          <w:sz w:val="24"/>
        </w:rPr>
        <w:t>二、全球光伏进入平价时代，需求快速增长</w:t>
      </w:r>
    </w:p>
    <w:p w:rsidR="00373514" w:rsidRPr="00373514" w:rsidRDefault="00373514" w:rsidP="00373514">
      <w:pPr>
        <w:spacing w:line="400" w:lineRule="exact"/>
        <w:ind w:firstLineChars="200" w:firstLine="480"/>
        <w:rPr>
          <w:sz w:val="24"/>
        </w:rPr>
      </w:pPr>
      <w:r w:rsidRPr="00373514">
        <w:rPr>
          <w:rFonts w:hint="eastAsia"/>
          <w:sz w:val="24"/>
        </w:rPr>
        <w:t>全球光伏发电占比仍然较低，目前预计占比不到</w:t>
      </w:r>
      <w:r w:rsidRPr="00373514">
        <w:rPr>
          <w:rFonts w:hint="eastAsia"/>
          <w:sz w:val="24"/>
        </w:rPr>
        <w:t>5%</w:t>
      </w:r>
      <w:r w:rsidRPr="00373514">
        <w:rPr>
          <w:rFonts w:hint="eastAsia"/>
          <w:sz w:val="24"/>
        </w:rPr>
        <w:t>。在平价上网的驱动下，预计未来</w:t>
      </w:r>
      <w:r w:rsidRPr="00373514">
        <w:rPr>
          <w:rFonts w:hint="eastAsia"/>
          <w:sz w:val="24"/>
        </w:rPr>
        <w:t>30</w:t>
      </w:r>
      <w:r w:rsidRPr="00373514">
        <w:rPr>
          <w:rFonts w:hint="eastAsia"/>
          <w:sz w:val="24"/>
        </w:rPr>
        <w:t>年全球光伏装机将增长近</w:t>
      </w:r>
      <w:r w:rsidRPr="00373514">
        <w:rPr>
          <w:rFonts w:hint="eastAsia"/>
          <w:sz w:val="24"/>
        </w:rPr>
        <w:t>13</w:t>
      </w:r>
      <w:r w:rsidRPr="00373514">
        <w:rPr>
          <w:rFonts w:hint="eastAsia"/>
          <w:sz w:val="24"/>
        </w:rPr>
        <w:t>倍，累计装机高达</w:t>
      </w:r>
      <w:r w:rsidRPr="00373514">
        <w:rPr>
          <w:rFonts w:hint="eastAsia"/>
          <w:sz w:val="24"/>
        </w:rPr>
        <w:t>8440GW</w:t>
      </w:r>
      <w:r w:rsidRPr="00373514">
        <w:rPr>
          <w:rFonts w:hint="eastAsia"/>
          <w:sz w:val="24"/>
        </w:rPr>
        <w:t>，年复合增速在</w:t>
      </w:r>
      <w:r w:rsidRPr="00373514">
        <w:rPr>
          <w:rFonts w:hint="eastAsia"/>
          <w:sz w:val="24"/>
        </w:rPr>
        <w:t>9%</w:t>
      </w:r>
      <w:r w:rsidRPr="00373514">
        <w:rPr>
          <w:rFonts w:hint="eastAsia"/>
          <w:sz w:val="24"/>
        </w:rPr>
        <w:t>左右。</w:t>
      </w:r>
    </w:p>
    <w:p w:rsidR="00373514" w:rsidRPr="00373514" w:rsidRDefault="00373514" w:rsidP="00373514">
      <w:pPr>
        <w:spacing w:line="400" w:lineRule="exact"/>
        <w:ind w:firstLineChars="200" w:firstLine="480"/>
        <w:rPr>
          <w:rFonts w:hint="eastAsia"/>
          <w:sz w:val="24"/>
        </w:rPr>
      </w:pPr>
      <w:r w:rsidRPr="00373514">
        <w:rPr>
          <w:rFonts w:hint="eastAsia"/>
          <w:sz w:val="24"/>
        </w:rPr>
        <w:t>中国非化石能源发展目标：</w:t>
      </w:r>
      <w:r w:rsidRPr="00373514">
        <w:rPr>
          <w:rFonts w:hint="eastAsia"/>
          <w:sz w:val="24"/>
        </w:rPr>
        <w:t>2020</w:t>
      </w:r>
      <w:r w:rsidRPr="00373514">
        <w:rPr>
          <w:rFonts w:hint="eastAsia"/>
          <w:sz w:val="24"/>
        </w:rPr>
        <w:t>年非化石能源占比</w:t>
      </w:r>
      <w:r w:rsidRPr="00373514">
        <w:rPr>
          <w:rFonts w:hint="eastAsia"/>
          <w:sz w:val="24"/>
        </w:rPr>
        <w:t>15%</w:t>
      </w:r>
      <w:r w:rsidRPr="00373514">
        <w:rPr>
          <w:rFonts w:hint="eastAsia"/>
          <w:sz w:val="24"/>
        </w:rPr>
        <w:t>，</w:t>
      </w:r>
      <w:r w:rsidRPr="00373514">
        <w:rPr>
          <w:rFonts w:hint="eastAsia"/>
          <w:sz w:val="24"/>
        </w:rPr>
        <w:t>2030</w:t>
      </w:r>
      <w:r w:rsidRPr="00373514">
        <w:rPr>
          <w:rFonts w:hint="eastAsia"/>
          <w:sz w:val="24"/>
        </w:rPr>
        <w:t>年实现不低于</w:t>
      </w:r>
      <w:r w:rsidRPr="00373514">
        <w:rPr>
          <w:rFonts w:hint="eastAsia"/>
          <w:sz w:val="24"/>
        </w:rPr>
        <w:t>20%</w:t>
      </w:r>
      <w:r w:rsidRPr="00373514">
        <w:rPr>
          <w:rFonts w:hint="eastAsia"/>
          <w:sz w:val="24"/>
        </w:rPr>
        <w:t>，</w:t>
      </w:r>
      <w:r w:rsidRPr="00373514">
        <w:rPr>
          <w:rFonts w:hint="eastAsia"/>
          <w:sz w:val="24"/>
        </w:rPr>
        <w:t>2050</w:t>
      </w:r>
      <w:r w:rsidRPr="00373514">
        <w:rPr>
          <w:rFonts w:hint="eastAsia"/>
          <w:sz w:val="24"/>
        </w:rPr>
        <w:t>年不低于</w:t>
      </w:r>
      <w:r w:rsidRPr="00373514">
        <w:rPr>
          <w:rFonts w:hint="eastAsia"/>
          <w:sz w:val="24"/>
        </w:rPr>
        <w:t>50%</w:t>
      </w:r>
      <w:r w:rsidRPr="00373514">
        <w:rPr>
          <w:rFonts w:hint="eastAsia"/>
          <w:sz w:val="24"/>
        </w:rPr>
        <w:t>。据悉，“十四五”规划可能做重大调整，可再生能源比例大幅提高。</w:t>
      </w:r>
    </w:p>
    <w:p w:rsidR="00373514" w:rsidRPr="00373514" w:rsidRDefault="00373514" w:rsidP="00373514">
      <w:pPr>
        <w:spacing w:line="400" w:lineRule="exact"/>
        <w:ind w:firstLineChars="200" w:firstLine="480"/>
        <w:rPr>
          <w:rFonts w:hint="eastAsia"/>
          <w:sz w:val="24"/>
        </w:rPr>
      </w:pPr>
      <w:r w:rsidRPr="00373514">
        <w:rPr>
          <w:rFonts w:hint="eastAsia"/>
          <w:sz w:val="24"/>
        </w:rPr>
        <w:t>光伏平价，搭配储能以后，将为行业带来长期、可持续的发展动力，预计</w:t>
      </w:r>
      <w:r w:rsidRPr="00373514">
        <w:rPr>
          <w:rFonts w:hint="eastAsia"/>
          <w:sz w:val="24"/>
        </w:rPr>
        <w:t>2025</w:t>
      </w:r>
      <w:r w:rsidRPr="00373514">
        <w:rPr>
          <w:rFonts w:hint="eastAsia"/>
          <w:sz w:val="24"/>
        </w:rPr>
        <w:t>年全球光伏新增装机</w:t>
      </w:r>
      <w:r w:rsidRPr="00373514">
        <w:rPr>
          <w:rFonts w:hint="eastAsia"/>
          <w:sz w:val="24"/>
        </w:rPr>
        <w:t>368GW</w:t>
      </w:r>
      <w:r w:rsidRPr="00373514">
        <w:rPr>
          <w:rFonts w:hint="eastAsia"/>
          <w:sz w:val="24"/>
        </w:rPr>
        <w:t>。</w:t>
      </w:r>
    </w:p>
    <w:p w:rsidR="00373514" w:rsidRDefault="00373514" w:rsidP="00373514">
      <w:pPr>
        <w:spacing w:line="400" w:lineRule="exact"/>
        <w:jc w:val="center"/>
        <w:rPr>
          <w:rFonts w:hint="eastAsia"/>
          <w:sz w:val="24"/>
        </w:rPr>
      </w:pPr>
    </w:p>
    <w:p w:rsidR="00373514" w:rsidRPr="00373514" w:rsidRDefault="00373514" w:rsidP="00373514">
      <w:pPr>
        <w:spacing w:line="400" w:lineRule="exact"/>
        <w:ind w:firstLineChars="200" w:firstLine="480"/>
        <w:rPr>
          <w:rFonts w:hint="eastAsia"/>
          <w:sz w:val="24"/>
        </w:rPr>
      </w:pPr>
      <w:r w:rsidRPr="00373514">
        <w:rPr>
          <w:rFonts w:hint="eastAsia"/>
          <w:sz w:val="24"/>
        </w:rPr>
        <w:t>三、平价门槛已过，需求无需担心</w:t>
      </w:r>
    </w:p>
    <w:p w:rsidR="00373514" w:rsidRPr="00373514" w:rsidRDefault="00373514" w:rsidP="00373514">
      <w:pPr>
        <w:spacing w:line="400" w:lineRule="exact"/>
        <w:ind w:firstLineChars="200" w:firstLine="480"/>
        <w:rPr>
          <w:rFonts w:hint="eastAsia"/>
          <w:sz w:val="24"/>
        </w:rPr>
      </w:pPr>
      <w:r w:rsidRPr="00373514">
        <w:rPr>
          <w:rFonts w:hint="eastAsia"/>
          <w:sz w:val="24"/>
        </w:rPr>
        <w:t>2020</w:t>
      </w:r>
      <w:r w:rsidRPr="00373514">
        <w:rPr>
          <w:rFonts w:hint="eastAsia"/>
          <w:sz w:val="24"/>
        </w:rPr>
        <w:t>年平价项目规模达</w:t>
      </w:r>
      <w:r w:rsidRPr="00373514">
        <w:rPr>
          <w:rFonts w:hint="eastAsia"/>
          <w:sz w:val="24"/>
        </w:rPr>
        <w:t>33GW(</w:t>
      </w:r>
      <w:r w:rsidRPr="00373514">
        <w:rPr>
          <w:rFonts w:hint="eastAsia"/>
          <w:sz w:val="24"/>
        </w:rPr>
        <w:t>预计今年国内装机规模</w:t>
      </w:r>
      <w:r w:rsidRPr="00373514">
        <w:rPr>
          <w:rFonts w:hint="eastAsia"/>
          <w:sz w:val="24"/>
        </w:rPr>
        <w:t>40-50GW)</w:t>
      </w:r>
      <w:r w:rsidRPr="00373514">
        <w:rPr>
          <w:rFonts w:hint="eastAsia"/>
          <w:sz w:val="24"/>
        </w:rPr>
        <w:t>，同比</w:t>
      </w:r>
      <w:r w:rsidRPr="00373514">
        <w:rPr>
          <w:rFonts w:hint="eastAsia"/>
          <w:sz w:val="24"/>
        </w:rPr>
        <w:t>+124%</w:t>
      </w:r>
      <w:r w:rsidRPr="00373514">
        <w:rPr>
          <w:rFonts w:hint="eastAsia"/>
          <w:sz w:val="24"/>
        </w:rPr>
        <w:t>。全国共有</w:t>
      </w:r>
      <w:r w:rsidRPr="00373514">
        <w:rPr>
          <w:rFonts w:hint="eastAsia"/>
          <w:sz w:val="24"/>
        </w:rPr>
        <w:t>19</w:t>
      </w:r>
      <w:r w:rsidRPr="00373514">
        <w:rPr>
          <w:rFonts w:hint="eastAsia"/>
          <w:sz w:val="24"/>
        </w:rPr>
        <w:t>省申报平价项目，总规模约</w:t>
      </w:r>
      <w:r w:rsidRPr="00373514">
        <w:rPr>
          <w:rFonts w:hint="eastAsia"/>
          <w:sz w:val="24"/>
        </w:rPr>
        <w:t>33GW</w:t>
      </w:r>
      <w:r w:rsidRPr="00373514">
        <w:rPr>
          <w:rFonts w:hint="eastAsia"/>
          <w:sz w:val="24"/>
        </w:rPr>
        <w:t>，同比增长</w:t>
      </w:r>
      <w:r w:rsidRPr="00373514">
        <w:rPr>
          <w:rFonts w:hint="eastAsia"/>
          <w:sz w:val="24"/>
        </w:rPr>
        <w:t>124%</w:t>
      </w:r>
      <w:r w:rsidRPr="00373514">
        <w:rPr>
          <w:rFonts w:hint="eastAsia"/>
          <w:sz w:val="24"/>
        </w:rPr>
        <w:t>，其中广东高达</w:t>
      </w:r>
      <w:r w:rsidRPr="00373514">
        <w:rPr>
          <w:rFonts w:hint="eastAsia"/>
          <w:sz w:val="24"/>
        </w:rPr>
        <w:t>10.89GW</w:t>
      </w:r>
      <w:r w:rsidRPr="00373514">
        <w:rPr>
          <w:rFonts w:hint="eastAsia"/>
          <w:sz w:val="24"/>
        </w:rPr>
        <w:t>。</w:t>
      </w:r>
    </w:p>
    <w:p w:rsidR="00373514" w:rsidRPr="00373514" w:rsidRDefault="00373514" w:rsidP="00373514">
      <w:pPr>
        <w:spacing w:line="400" w:lineRule="exact"/>
        <w:ind w:firstLineChars="200" w:firstLine="480"/>
        <w:rPr>
          <w:rFonts w:hint="eastAsia"/>
          <w:sz w:val="24"/>
        </w:rPr>
      </w:pPr>
      <w:r w:rsidRPr="00373514">
        <w:rPr>
          <w:rFonts w:hint="eastAsia"/>
          <w:sz w:val="24"/>
        </w:rPr>
        <w:t>相较于</w:t>
      </w:r>
      <w:r w:rsidRPr="00373514">
        <w:rPr>
          <w:rFonts w:hint="eastAsia"/>
          <w:sz w:val="24"/>
        </w:rPr>
        <w:t>2019</w:t>
      </w:r>
      <w:r w:rsidRPr="00373514">
        <w:rPr>
          <w:rFonts w:hint="eastAsia"/>
          <w:sz w:val="24"/>
        </w:rPr>
        <w:t>年，</w:t>
      </w:r>
      <w:r w:rsidRPr="00373514">
        <w:rPr>
          <w:rFonts w:hint="eastAsia"/>
          <w:sz w:val="24"/>
        </w:rPr>
        <w:t>2020</w:t>
      </w:r>
      <w:r w:rsidRPr="00373514">
        <w:rPr>
          <w:rFonts w:hint="eastAsia"/>
          <w:sz w:val="24"/>
        </w:rPr>
        <w:t>年湖南、青海等</w:t>
      </w:r>
      <w:r w:rsidRPr="00373514">
        <w:rPr>
          <w:rFonts w:hint="eastAsia"/>
          <w:sz w:val="24"/>
        </w:rPr>
        <w:t>8</w:t>
      </w:r>
      <w:r w:rsidRPr="00373514">
        <w:rPr>
          <w:rFonts w:hint="eastAsia"/>
          <w:sz w:val="24"/>
        </w:rPr>
        <w:t>省实现平价光伏项目“零突破”。对</w:t>
      </w:r>
      <w:r w:rsidRPr="00373514">
        <w:rPr>
          <w:rFonts w:hint="eastAsia"/>
          <w:sz w:val="24"/>
        </w:rPr>
        <w:t>2020</w:t>
      </w:r>
      <w:r w:rsidRPr="00373514">
        <w:rPr>
          <w:rFonts w:hint="eastAsia"/>
          <w:sz w:val="24"/>
        </w:rPr>
        <w:t>年光伏平均成本及各地燃煤标杆电价测算，我国近</w:t>
      </w:r>
      <w:r w:rsidRPr="00373514">
        <w:rPr>
          <w:rFonts w:hint="eastAsia"/>
          <w:sz w:val="24"/>
        </w:rPr>
        <w:t>80%</w:t>
      </w:r>
      <w:r w:rsidRPr="00373514">
        <w:rPr>
          <w:rFonts w:hint="eastAsia"/>
          <w:sz w:val="24"/>
        </w:rPr>
        <w:t>的地区能够实现平价经济性，收益率达到</w:t>
      </w:r>
      <w:r w:rsidRPr="00373514">
        <w:rPr>
          <w:rFonts w:hint="eastAsia"/>
          <w:sz w:val="24"/>
        </w:rPr>
        <w:t>8%</w:t>
      </w:r>
      <w:r w:rsidRPr="00373514">
        <w:rPr>
          <w:rFonts w:hint="eastAsia"/>
          <w:sz w:val="24"/>
        </w:rPr>
        <w:t>以上。其中，光伏项目经济性较好的地区包括：黑龙江、海南、吉林、四川等。除重庆外，全国各地区光伏平价项目度电成本</w:t>
      </w:r>
      <w:r w:rsidRPr="00373514">
        <w:rPr>
          <w:rFonts w:hint="eastAsia"/>
          <w:sz w:val="24"/>
        </w:rPr>
        <w:t>(LCOE)</w:t>
      </w:r>
      <w:r w:rsidRPr="00373514">
        <w:rPr>
          <w:rFonts w:hint="eastAsia"/>
          <w:sz w:val="24"/>
        </w:rPr>
        <w:t>已低于当地燃煤电价。</w:t>
      </w:r>
    </w:p>
    <w:p w:rsidR="00373514" w:rsidRPr="00373514" w:rsidRDefault="00373514" w:rsidP="00373514">
      <w:pPr>
        <w:spacing w:line="400" w:lineRule="exact"/>
        <w:ind w:firstLineChars="200" w:firstLine="480"/>
        <w:rPr>
          <w:rFonts w:hint="eastAsia"/>
          <w:sz w:val="24"/>
        </w:rPr>
      </w:pPr>
      <w:r w:rsidRPr="00373514">
        <w:rPr>
          <w:rFonts w:hint="eastAsia"/>
          <w:sz w:val="24"/>
        </w:rPr>
        <w:t>此前压制光伏估值的因素主要有补贴政策退坡影响装机量，新技术迭代影响行业格局，在平价大趋势下，政策补贴的边际影响已降至零水平，技术迭代带来的成本下降已成为推动行业发展的核心驱动力。行业政策扰动与技术迭代的不确定性正在逐步消除，未来行业格局将更加清晰稳定。</w:t>
      </w:r>
    </w:p>
    <w:p w:rsidR="00373514" w:rsidRPr="00373514" w:rsidRDefault="00373514" w:rsidP="00373514">
      <w:pPr>
        <w:spacing w:line="400" w:lineRule="exact"/>
        <w:ind w:firstLineChars="200" w:firstLine="480"/>
        <w:rPr>
          <w:rFonts w:hint="eastAsia"/>
          <w:sz w:val="24"/>
        </w:rPr>
      </w:pPr>
      <w:r w:rsidRPr="00373514">
        <w:rPr>
          <w:rFonts w:hint="eastAsia"/>
          <w:sz w:val="24"/>
        </w:rPr>
        <w:t>四、全球光伏看中国，龙头集中度持续提升</w:t>
      </w:r>
    </w:p>
    <w:p w:rsidR="00373514" w:rsidRPr="00373514" w:rsidRDefault="00373514" w:rsidP="00373514">
      <w:pPr>
        <w:spacing w:line="400" w:lineRule="exact"/>
        <w:ind w:firstLineChars="200" w:firstLine="480"/>
        <w:rPr>
          <w:rFonts w:hint="eastAsia"/>
          <w:sz w:val="24"/>
        </w:rPr>
      </w:pPr>
      <w:r w:rsidRPr="00373514">
        <w:rPr>
          <w:rFonts w:hint="eastAsia"/>
          <w:sz w:val="24"/>
        </w:rPr>
        <w:t>至</w:t>
      </w:r>
      <w:r w:rsidRPr="00373514">
        <w:rPr>
          <w:rFonts w:hint="eastAsia"/>
          <w:sz w:val="24"/>
        </w:rPr>
        <w:t>2019</w:t>
      </w:r>
      <w:r w:rsidRPr="00373514">
        <w:rPr>
          <w:rFonts w:hint="eastAsia"/>
          <w:sz w:val="24"/>
        </w:rPr>
        <w:t>年底，中国光伏产业链各环节产能在全球占比均绝对领先，硅片环节占比最高达</w:t>
      </w:r>
      <w:r w:rsidRPr="00373514">
        <w:rPr>
          <w:rFonts w:hint="eastAsia"/>
          <w:sz w:val="24"/>
        </w:rPr>
        <w:t>94%</w:t>
      </w:r>
      <w:r w:rsidRPr="00373514">
        <w:rPr>
          <w:rFonts w:hint="eastAsia"/>
          <w:sz w:val="24"/>
        </w:rPr>
        <w:t>左右。毫无疑问，光伏最核心的技术在中国，最优秀的公司在中国。</w:t>
      </w:r>
    </w:p>
    <w:p w:rsidR="00373514" w:rsidRDefault="00373514" w:rsidP="00373514">
      <w:pPr>
        <w:spacing w:line="400" w:lineRule="exact"/>
        <w:jc w:val="center"/>
        <w:rPr>
          <w:rFonts w:hint="eastAsia"/>
          <w:sz w:val="24"/>
        </w:rPr>
      </w:pPr>
    </w:p>
    <w:p w:rsidR="00373514" w:rsidRPr="00373514" w:rsidRDefault="00373514" w:rsidP="00373514">
      <w:pPr>
        <w:spacing w:line="400" w:lineRule="exact"/>
        <w:ind w:firstLineChars="200" w:firstLine="480"/>
        <w:rPr>
          <w:rFonts w:hint="eastAsia"/>
          <w:sz w:val="24"/>
        </w:rPr>
      </w:pPr>
      <w:r w:rsidRPr="00373514">
        <w:rPr>
          <w:rFonts w:hint="eastAsia"/>
          <w:sz w:val="24"/>
        </w:rPr>
        <w:t>根据公开信息统计，从</w:t>
      </w:r>
      <w:r w:rsidRPr="00373514">
        <w:rPr>
          <w:rFonts w:hint="eastAsia"/>
          <w:sz w:val="24"/>
        </w:rPr>
        <w:t>2020</w:t>
      </w:r>
      <w:r w:rsidRPr="00373514">
        <w:rPr>
          <w:rFonts w:hint="eastAsia"/>
          <w:sz w:val="24"/>
        </w:rPr>
        <w:t>年至今的光伏产业链，国内共有</w:t>
      </w:r>
      <w:r w:rsidRPr="00373514">
        <w:rPr>
          <w:rFonts w:hint="eastAsia"/>
          <w:sz w:val="24"/>
        </w:rPr>
        <w:t>49</w:t>
      </w:r>
      <w:r w:rsidRPr="00373514">
        <w:rPr>
          <w:rFonts w:hint="eastAsia"/>
          <w:sz w:val="24"/>
        </w:rPr>
        <w:t>家光伏企业宣布了扩产计划，涉及投资总额近</w:t>
      </w:r>
      <w:r w:rsidRPr="00373514">
        <w:rPr>
          <w:rFonts w:hint="eastAsia"/>
          <w:sz w:val="24"/>
        </w:rPr>
        <w:t>3000</w:t>
      </w:r>
      <w:r w:rsidRPr="00373514">
        <w:rPr>
          <w:rFonts w:hint="eastAsia"/>
          <w:sz w:val="24"/>
        </w:rPr>
        <w:t>亿元，各环节产能规模约</w:t>
      </w:r>
      <w:r w:rsidRPr="00373514">
        <w:rPr>
          <w:rFonts w:hint="eastAsia"/>
          <w:sz w:val="24"/>
        </w:rPr>
        <w:t>664GW</w:t>
      </w:r>
      <w:r w:rsidRPr="00373514">
        <w:rPr>
          <w:rFonts w:hint="eastAsia"/>
          <w:sz w:val="24"/>
        </w:rPr>
        <w:t>。</w:t>
      </w:r>
    </w:p>
    <w:p w:rsidR="00373514" w:rsidRDefault="00373514" w:rsidP="00373514">
      <w:pPr>
        <w:spacing w:line="400" w:lineRule="exact"/>
        <w:jc w:val="center"/>
        <w:rPr>
          <w:rFonts w:hint="eastAsia"/>
          <w:sz w:val="24"/>
        </w:rPr>
      </w:pPr>
    </w:p>
    <w:p w:rsidR="00373514" w:rsidRPr="00373514" w:rsidRDefault="00373514" w:rsidP="00373514">
      <w:pPr>
        <w:spacing w:line="400" w:lineRule="exact"/>
        <w:jc w:val="center"/>
        <w:rPr>
          <w:rFonts w:hint="eastAsia"/>
          <w:sz w:val="24"/>
        </w:rPr>
      </w:pPr>
      <w:r w:rsidRPr="00373514">
        <w:rPr>
          <w:rFonts w:hint="eastAsia"/>
          <w:sz w:val="24"/>
        </w:rPr>
        <w:t>各环节扩产金额占比</w:t>
      </w:r>
    </w:p>
    <w:p w:rsidR="00373514" w:rsidRPr="00373514" w:rsidRDefault="00373514" w:rsidP="00373514">
      <w:pPr>
        <w:spacing w:line="400" w:lineRule="exact"/>
        <w:ind w:firstLineChars="200" w:firstLine="480"/>
        <w:rPr>
          <w:sz w:val="24"/>
        </w:rPr>
      </w:pPr>
      <w:r w:rsidRPr="00373514">
        <w:rPr>
          <w:rFonts w:hint="eastAsia"/>
          <w:sz w:val="24"/>
        </w:rPr>
        <w:t>从产业链环节来看，电池、组件仍是扩产主力军，尤其是电池无论的产能规模容量还是投资额度都要远高于其他环节。除了通威、爱旭两家专业电池企业之外，以隆基、晶科、晶澳、天合、东方日升为首的头部组件企业在电池的扩产力度也称得上“大手笔”。从数据看，上述几家的电池扩产规划都超过了</w:t>
      </w:r>
      <w:r w:rsidRPr="00373514">
        <w:rPr>
          <w:rFonts w:hint="eastAsia"/>
          <w:sz w:val="24"/>
        </w:rPr>
        <w:t>10GW</w:t>
      </w:r>
      <w:r w:rsidRPr="00373514">
        <w:rPr>
          <w:rFonts w:hint="eastAsia"/>
          <w:sz w:val="24"/>
        </w:rPr>
        <w:t>。</w:t>
      </w:r>
    </w:p>
    <w:p w:rsidR="009A13A9" w:rsidRPr="000246FE" w:rsidRDefault="00373514" w:rsidP="00373514">
      <w:pPr>
        <w:spacing w:line="400" w:lineRule="exact"/>
        <w:ind w:firstLineChars="200" w:firstLine="480"/>
        <w:rPr>
          <w:sz w:val="24"/>
        </w:rPr>
      </w:pPr>
      <w:r w:rsidRPr="00373514">
        <w:rPr>
          <w:rFonts w:hint="eastAsia"/>
          <w:sz w:val="24"/>
        </w:rPr>
        <w:t>实际上，平价到来逼迫企业不断创新，快速更新迭代技术，新产能快速更替旧产能也是当下的常态。光伏行业在经历一轮又一轮的洗牌之后，头部企业通过不断加码产能使得“强者恒强”，而二三线企业仍在不断追随中，各环节的竞争只能愈发激烈。产能与技术将成为这场“厮杀”中的主抓手，从目前来看，未来行业集中度持续提高将成为大概率情况，头部企业市占率随之提升，光伏产业终究也难逃“马太效应”的行业定律。</w:t>
      </w:r>
    </w:p>
    <w:p w:rsidR="009A13A9" w:rsidRDefault="009A13A9" w:rsidP="009A13A9">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373514" w:rsidRDefault="009A13A9" w:rsidP="009A13A9">
      <w:pPr>
        <w:spacing w:beforeLines="50" w:before="156" w:line="400" w:lineRule="exact"/>
        <w:ind w:firstLineChars="200" w:firstLine="480"/>
        <w:jc w:val="left"/>
        <w:rPr>
          <w:rFonts w:hint="eastAsia"/>
          <w:sz w:val="24"/>
        </w:rPr>
      </w:pPr>
      <w:r w:rsidRPr="00477A49">
        <w:rPr>
          <w:rFonts w:hint="eastAsia"/>
          <w:sz w:val="24"/>
        </w:rPr>
        <w:t>信息来源：</w:t>
      </w:r>
      <w:hyperlink r:id="rId18" w:history="1">
        <w:r w:rsidR="00373514" w:rsidRPr="00316EE0">
          <w:rPr>
            <w:rStyle w:val="ab"/>
            <w:sz w:val="24"/>
          </w:rPr>
          <w:t>https://www.china5e.com/news/news-1108259-1.html</w:t>
        </w:r>
      </w:hyperlink>
    </w:p>
    <w:p w:rsidR="009A13A9" w:rsidRDefault="009A13A9" w:rsidP="009A13A9">
      <w:pPr>
        <w:spacing w:beforeLines="50" w:before="156" w:line="400" w:lineRule="exact"/>
        <w:ind w:firstLineChars="200" w:firstLine="480"/>
        <w:jc w:val="left"/>
        <w:rPr>
          <w:sz w:val="24"/>
        </w:rPr>
      </w:pPr>
      <w:r>
        <w:rPr>
          <w:sz w:val="24"/>
        </w:rPr>
        <w:t xml:space="preserve"> </w:t>
      </w:r>
    </w:p>
    <w:p w:rsidR="00B70785" w:rsidRPr="00B70785" w:rsidRDefault="00B70785" w:rsidP="000246FE">
      <w:pPr>
        <w:spacing w:line="400" w:lineRule="exact"/>
        <w:ind w:firstLineChars="200" w:firstLine="480"/>
        <w:rPr>
          <w:sz w:val="24"/>
        </w:rPr>
      </w:pPr>
    </w:p>
    <w:p w:rsidR="003332E3" w:rsidRPr="00BB32F7" w:rsidRDefault="003332E3" w:rsidP="003332E3">
      <w:pPr>
        <w:spacing w:beforeLines="50" w:before="156"/>
        <w:ind w:firstLine="482"/>
        <w:jc w:val="right"/>
        <w:rPr>
          <w:sz w:val="24"/>
        </w:rPr>
      </w:pPr>
    </w:p>
    <w:sectPr w:rsidR="003332E3" w:rsidRPr="00BB32F7" w:rsidSect="00290DBE">
      <w:footerReference w:type="first" r:id="rId19"/>
      <w:pgSz w:w="11906" w:h="16838" w:code="9"/>
      <w:pgMar w:top="1440" w:right="1469" w:bottom="1440" w:left="175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85" w:rsidRDefault="00092385">
      <w:r>
        <w:separator/>
      </w:r>
    </w:p>
  </w:endnote>
  <w:endnote w:type="continuationSeparator" w:id="0">
    <w:p w:rsidR="00092385" w:rsidRDefault="0009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墍">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36747"/>
      <w:docPartObj>
        <w:docPartGallery w:val="Page Numbers (Bottom of Page)"/>
        <w:docPartUnique/>
      </w:docPartObj>
    </w:sdtPr>
    <w:sdtEndPr/>
    <w:sdtContent>
      <w:p w:rsidR="00894261" w:rsidRDefault="00894261">
        <w:pPr>
          <w:pStyle w:val="a6"/>
          <w:jc w:val="center"/>
        </w:pPr>
        <w:r>
          <w:fldChar w:fldCharType="begin"/>
        </w:r>
        <w:r>
          <w:instrText>PAGE   \* MERGEFORMAT</w:instrText>
        </w:r>
        <w:r>
          <w:fldChar w:fldCharType="separate"/>
        </w:r>
        <w:r w:rsidR="00092385" w:rsidRPr="00092385">
          <w:rPr>
            <w:noProof/>
            <w:lang w:val="zh-CN" w:eastAsia="zh-CN"/>
          </w:rPr>
          <w:t>1</w:t>
        </w:r>
        <w:r>
          <w:fldChar w:fldCharType="end"/>
        </w:r>
      </w:p>
    </w:sdtContent>
  </w:sdt>
  <w:p w:rsidR="00894261" w:rsidRPr="00B73D28" w:rsidRDefault="00894261" w:rsidP="00B73D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85" w:rsidRDefault="00092385">
      <w:r>
        <w:separator/>
      </w:r>
    </w:p>
  </w:footnote>
  <w:footnote w:type="continuationSeparator" w:id="0">
    <w:p w:rsidR="00092385" w:rsidRDefault="00092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CFB3A"/>
    <w:lvl w:ilvl="0">
      <w:start w:val="1"/>
      <w:numFmt w:val="decimal"/>
      <w:pStyle w:val="a"/>
      <w:lvlText w:val="%1."/>
      <w:lvlJc w:val="left"/>
      <w:pPr>
        <w:tabs>
          <w:tab w:val="num" w:pos="2040"/>
        </w:tabs>
        <w:ind w:left="2040" w:hanging="360"/>
      </w:pPr>
      <w:rPr>
        <w:rFonts w:cs="Times New Roman"/>
      </w:rPr>
    </w:lvl>
  </w:abstractNum>
  <w:abstractNum w:abstractNumId="1">
    <w:nsid w:val="FFFFFF7D"/>
    <w:multiLevelType w:val="singleLevel"/>
    <w:tmpl w:val="93A0DFAA"/>
    <w:lvl w:ilvl="0">
      <w:start w:val="1"/>
      <w:numFmt w:val="decimal"/>
      <w:pStyle w:val="2"/>
      <w:lvlText w:val="%1."/>
      <w:lvlJc w:val="left"/>
      <w:pPr>
        <w:tabs>
          <w:tab w:val="num" w:pos="1620"/>
        </w:tabs>
        <w:ind w:left="1620" w:hanging="360"/>
      </w:pPr>
      <w:rPr>
        <w:rFonts w:cs="Times New Roman"/>
      </w:rPr>
    </w:lvl>
  </w:abstractNum>
  <w:abstractNum w:abstractNumId="2">
    <w:nsid w:val="FFFFFF7E"/>
    <w:multiLevelType w:val="singleLevel"/>
    <w:tmpl w:val="B58686E0"/>
    <w:lvl w:ilvl="0">
      <w:start w:val="1"/>
      <w:numFmt w:val="decimal"/>
      <w:pStyle w:val="a0"/>
      <w:lvlText w:val="%1."/>
      <w:lvlJc w:val="left"/>
      <w:pPr>
        <w:tabs>
          <w:tab w:val="num" w:pos="1200"/>
        </w:tabs>
        <w:ind w:left="1200" w:hanging="360"/>
      </w:pPr>
      <w:rPr>
        <w:rFonts w:cs="Times New Roman"/>
      </w:rPr>
    </w:lvl>
  </w:abstractNum>
  <w:abstractNum w:abstractNumId="3">
    <w:nsid w:val="FFFFFF7F"/>
    <w:multiLevelType w:val="singleLevel"/>
    <w:tmpl w:val="1760229A"/>
    <w:lvl w:ilvl="0">
      <w:start w:val="1"/>
      <w:numFmt w:val="decimal"/>
      <w:pStyle w:val="5"/>
      <w:lvlText w:val="%1."/>
      <w:lvlJc w:val="left"/>
      <w:pPr>
        <w:tabs>
          <w:tab w:val="num" w:pos="780"/>
        </w:tabs>
        <w:ind w:left="780" w:hanging="360"/>
      </w:pPr>
      <w:rPr>
        <w:rFonts w:cs="Times New Roman"/>
      </w:rPr>
    </w:lvl>
  </w:abstractNum>
  <w:abstractNum w:abstractNumId="4">
    <w:nsid w:val="FFFFFF80"/>
    <w:multiLevelType w:val="singleLevel"/>
    <w:tmpl w:val="6CEAA61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09A788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506255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3861066"/>
    <w:lvl w:ilvl="0">
      <w:start w:val="1"/>
      <w:numFmt w:val="bullet"/>
      <w:pStyle w:val="3"/>
      <w:lvlText w:val=""/>
      <w:lvlJc w:val="left"/>
      <w:pPr>
        <w:tabs>
          <w:tab w:val="num" w:pos="780"/>
        </w:tabs>
        <w:ind w:left="780" w:hanging="360"/>
      </w:pPr>
      <w:rPr>
        <w:rFonts w:ascii="Wingdings" w:hAnsi="Wingdings" w:hint="default"/>
      </w:rPr>
    </w:lvl>
  </w:abstractNum>
  <w:abstractNum w:abstractNumId="8">
    <w:nsid w:val="FFFFFF88"/>
    <w:multiLevelType w:val="singleLevel"/>
    <w:tmpl w:val="E6B2D258"/>
    <w:lvl w:ilvl="0">
      <w:start w:val="1"/>
      <w:numFmt w:val="decimal"/>
      <w:pStyle w:val="4"/>
      <w:lvlText w:val="%1."/>
      <w:lvlJc w:val="left"/>
      <w:pPr>
        <w:tabs>
          <w:tab w:val="num" w:pos="360"/>
        </w:tabs>
        <w:ind w:left="360" w:hanging="360"/>
      </w:pPr>
      <w:rPr>
        <w:rFonts w:cs="Times New Roman"/>
      </w:rPr>
    </w:lvl>
  </w:abstractNum>
  <w:abstractNum w:abstractNumId="9">
    <w:nsid w:val="FFFFFF89"/>
    <w:multiLevelType w:val="singleLevel"/>
    <w:tmpl w:val="B8F40DC2"/>
    <w:lvl w:ilvl="0">
      <w:start w:val="1"/>
      <w:numFmt w:val="bullet"/>
      <w:pStyle w:val="20"/>
      <w:lvlText w:val=""/>
      <w:lvlJc w:val="left"/>
      <w:pPr>
        <w:tabs>
          <w:tab w:val="num" w:pos="360"/>
        </w:tabs>
        <w:ind w:left="360" w:hanging="360"/>
      </w:pPr>
      <w:rPr>
        <w:rFonts w:ascii="Wingdings" w:hAnsi="Wingdings" w:hint="default"/>
      </w:rPr>
    </w:lvl>
  </w:abstractNum>
  <w:abstractNum w:abstractNumId="10">
    <w:nsid w:val="00020B09"/>
    <w:multiLevelType w:val="multilevel"/>
    <w:tmpl w:val="F118D28C"/>
    <w:lvl w:ilvl="0">
      <w:start w:val="1"/>
      <w:numFmt w:val="chineseCountingThousand"/>
      <w:pStyle w:val="a1"/>
      <w:suff w:val="nothing"/>
      <w:lvlText w:val="%1、"/>
      <w:lvlJc w:val="left"/>
      <w:rPr>
        <w:rFonts w:cs="Times New Roman"/>
      </w:rPr>
    </w:lvl>
    <w:lvl w:ilvl="1">
      <w:start w:val="1"/>
      <w:numFmt w:val="none"/>
      <w:lvlRestart w:val="0"/>
      <w:suff w:val="nothing"/>
      <w:lvlText w:val="图："/>
      <w:lvlJc w:val="cente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1">
    <w:nsid w:val="07767B01"/>
    <w:multiLevelType w:val="hybridMultilevel"/>
    <w:tmpl w:val="C4E8849E"/>
    <w:lvl w:ilvl="0" w:tplc="8EA85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C6472E"/>
    <w:multiLevelType w:val="hybridMultilevel"/>
    <w:tmpl w:val="D236E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7FF41E4"/>
    <w:multiLevelType w:val="hybridMultilevel"/>
    <w:tmpl w:val="8566F870"/>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2C8232AC"/>
    <w:multiLevelType w:val="hybridMultilevel"/>
    <w:tmpl w:val="F34A15DA"/>
    <w:lvl w:ilvl="0" w:tplc="0409000D">
      <w:start w:val="1"/>
      <w:numFmt w:val="bullet"/>
      <w:pStyle w:val="50"/>
      <w:lvlText w:val=""/>
      <w:lvlJc w:val="left"/>
      <w:pPr>
        <w:ind w:left="420" w:hanging="420"/>
      </w:pPr>
      <w:rPr>
        <w:rFonts w:ascii="Wingdings" w:hAnsi="Wingdings" w:hint="default"/>
      </w:rPr>
    </w:lvl>
    <w:lvl w:ilvl="1" w:tplc="CCAA4632">
      <w:start w:val="1"/>
      <w:numFmt w:val="bullet"/>
      <w:lvlText w:val=""/>
      <w:lvlJc w:val="left"/>
      <w:pPr>
        <w:ind w:left="420" w:hanging="420"/>
      </w:pPr>
      <w:rPr>
        <w:rFonts w:ascii="Wingdings" w:hAnsi="Wingdings" w:hint="default"/>
        <w:color w:val="FF0000"/>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CE43C91"/>
    <w:multiLevelType w:val="singleLevel"/>
    <w:tmpl w:val="B36A8C58"/>
    <w:lvl w:ilvl="0">
      <w:start w:val="1"/>
      <w:numFmt w:val="decimal"/>
      <w:pStyle w:val="Paranum"/>
      <w:lvlText w:val="%1."/>
      <w:lvlJc w:val="left"/>
      <w:pPr>
        <w:tabs>
          <w:tab w:val="num" w:pos="360"/>
        </w:tabs>
      </w:pPr>
      <w:rPr>
        <w:rFonts w:ascii="Times New Roman" w:hAnsi="Times New Roman" w:cs="Times New Roman"/>
      </w:rPr>
    </w:lvl>
  </w:abstractNum>
  <w:abstractNum w:abstractNumId="16">
    <w:nsid w:val="4E0442B4"/>
    <w:multiLevelType w:val="multilevel"/>
    <w:tmpl w:val="934096CE"/>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800"/>
        </w:tabs>
        <w:ind w:left="720" w:firstLine="720"/>
      </w:pPr>
      <w:rPr>
        <w:rFonts w:ascii="Times New Roman" w:hAnsi="Times New Roman" w:cs="Times New Roman" w:hint="default"/>
        <w:b w:val="0"/>
        <w:bCs w:val="0"/>
        <w:i w:val="0"/>
        <w:iCs w:val="0"/>
      </w:rPr>
    </w:lvl>
    <w:lvl w:ilvl="2">
      <w:start w:val="1"/>
      <w:numFmt w:val="lowerRoman"/>
      <w:pStyle w:val="Para3"/>
      <w:lvlText w:val="(%3)"/>
      <w:lvlJc w:val="right"/>
      <w:pPr>
        <w:tabs>
          <w:tab w:val="num" w:pos="2591"/>
        </w:tabs>
        <w:ind w:left="2591" w:hanging="431"/>
      </w:pPr>
      <w:rPr>
        <w:rFonts w:ascii="Times New Roman" w:hAnsi="Times New Roman"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16"/>
  </w:num>
  <w:num w:numId="39">
    <w:abstractNumId w:val="15"/>
  </w:num>
  <w:num w:numId="40">
    <w:abstractNumId w:val="1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2"/>
  </w:num>
  <w:num w:numId="4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FA"/>
    <w:rsid w:val="000003D2"/>
    <w:rsid w:val="000007B7"/>
    <w:rsid w:val="0000116E"/>
    <w:rsid w:val="000013F4"/>
    <w:rsid w:val="00001471"/>
    <w:rsid w:val="00001621"/>
    <w:rsid w:val="000017B2"/>
    <w:rsid w:val="00001A4D"/>
    <w:rsid w:val="0000225A"/>
    <w:rsid w:val="00002789"/>
    <w:rsid w:val="000027AD"/>
    <w:rsid w:val="00002814"/>
    <w:rsid w:val="000029D2"/>
    <w:rsid w:val="00002B9E"/>
    <w:rsid w:val="00002F13"/>
    <w:rsid w:val="00002F4E"/>
    <w:rsid w:val="000030FC"/>
    <w:rsid w:val="00003385"/>
    <w:rsid w:val="0000346C"/>
    <w:rsid w:val="000038B6"/>
    <w:rsid w:val="00003B67"/>
    <w:rsid w:val="00003C75"/>
    <w:rsid w:val="00003D88"/>
    <w:rsid w:val="000040F7"/>
    <w:rsid w:val="0000482D"/>
    <w:rsid w:val="00004E40"/>
    <w:rsid w:val="00004E46"/>
    <w:rsid w:val="00005339"/>
    <w:rsid w:val="000056C1"/>
    <w:rsid w:val="000058A8"/>
    <w:rsid w:val="000058C0"/>
    <w:rsid w:val="00005CA0"/>
    <w:rsid w:val="00005E06"/>
    <w:rsid w:val="00005EE0"/>
    <w:rsid w:val="00006088"/>
    <w:rsid w:val="0000612C"/>
    <w:rsid w:val="0000618E"/>
    <w:rsid w:val="000061BF"/>
    <w:rsid w:val="0000625B"/>
    <w:rsid w:val="00006649"/>
    <w:rsid w:val="00006B52"/>
    <w:rsid w:val="00007440"/>
    <w:rsid w:val="00007773"/>
    <w:rsid w:val="0000787E"/>
    <w:rsid w:val="00007FA4"/>
    <w:rsid w:val="00010197"/>
    <w:rsid w:val="0001085E"/>
    <w:rsid w:val="000109F2"/>
    <w:rsid w:val="00010A3C"/>
    <w:rsid w:val="00010BB7"/>
    <w:rsid w:val="00010DF5"/>
    <w:rsid w:val="00010EE4"/>
    <w:rsid w:val="000110B8"/>
    <w:rsid w:val="00011511"/>
    <w:rsid w:val="000115C3"/>
    <w:rsid w:val="00011884"/>
    <w:rsid w:val="00012155"/>
    <w:rsid w:val="000121E5"/>
    <w:rsid w:val="000121FB"/>
    <w:rsid w:val="000121FF"/>
    <w:rsid w:val="00012356"/>
    <w:rsid w:val="000124A6"/>
    <w:rsid w:val="000126FB"/>
    <w:rsid w:val="0001282D"/>
    <w:rsid w:val="000129E4"/>
    <w:rsid w:val="00012B1B"/>
    <w:rsid w:val="000132AD"/>
    <w:rsid w:val="000132BC"/>
    <w:rsid w:val="000134DC"/>
    <w:rsid w:val="000137A2"/>
    <w:rsid w:val="00013D61"/>
    <w:rsid w:val="00013D84"/>
    <w:rsid w:val="00013FDD"/>
    <w:rsid w:val="00014730"/>
    <w:rsid w:val="000149C8"/>
    <w:rsid w:val="00014EA0"/>
    <w:rsid w:val="0001526D"/>
    <w:rsid w:val="000160EB"/>
    <w:rsid w:val="0001625F"/>
    <w:rsid w:val="0001637B"/>
    <w:rsid w:val="00016533"/>
    <w:rsid w:val="00016699"/>
    <w:rsid w:val="000166A7"/>
    <w:rsid w:val="000166F5"/>
    <w:rsid w:val="00016A69"/>
    <w:rsid w:val="00016B22"/>
    <w:rsid w:val="0001715E"/>
    <w:rsid w:val="00017300"/>
    <w:rsid w:val="00017441"/>
    <w:rsid w:val="00017617"/>
    <w:rsid w:val="00017620"/>
    <w:rsid w:val="000176E2"/>
    <w:rsid w:val="0002087F"/>
    <w:rsid w:val="00020D4A"/>
    <w:rsid w:val="0002111F"/>
    <w:rsid w:val="000211FC"/>
    <w:rsid w:val="000214AD"/>
    <w:rsid w:val="00021897"/>
    <w:rsid w:val="00021B5B"/>
    <w:rsid w:val="00021D62"/>
    <w:rsid w:val="00021D91"/>
    <w:rsid w:val="00021DC3"/>
    <w:rsid w:val="00021EE4"/>
    <w:rsid w:val="000221B2"/>
    <w:rsid w:val="000222AD"/>
    <w:rsid w:val="00022694"/>
    <w:rsid w:val="000227DA"/>
    <w:rsid w:val="00022A16"/>
    <w:rsid w:val="00023749"/>
    <w:rsid w:val="00023B85"/>
    <w:rsid w:val="00023DE6"/>
    <w:rsid w:val="00023E11"/>
    <w:rsid w:val="00024382"/>
    <w:rsid w:val="000246D6"/>
    <w:rsid w:val="000246E8"/>
    <w:rsid w:val="000246FE"/>
    <w:rsid w:val="00024789"/>
    <w:rsid w:val="00024D59"/>
    <w:rsid w:val="00024E4D"/>
    <w:rsid w:val="00025418"/>
    <w:rsid w:val="0002562A"/>
    <w:rsid w:val="0002582E"/>
    <w:rsid w:val="00025BD7"/>
    <w:rsid w:val="000267D2"/>
    <w:rsid w:val="000268BD"/>
    <w:rsid w:val="00026974"/>
    <w:rsid w:val="00026C31"/>
    <w:rsid w:val="000271E4"/>
    <w:rsid w:val="00027286"/>
    <w:rsid w:val="0002733A"/>
    <w:rsid w:val="0002743B"/>
    <w:rsid w:val="000274AC"/>
    <w:rsid w:val="000276E4"/>
    <w:rsid w:val="0002779C"/>
    <w:rsid w:val="00027998"/>
    <w:rsid w:val="00027C73"/>
    <w:rsid w:val="00027C81"/>
    <w:rsid w:val="00027E44"/>
    <w:rsid w:val="00030351"/>
    <w:rsid w:val="00030434"/>
    <w:rsid w:val="0003043B"/>
    <w:rsid w:val="00030B2F"/>
    <w:rsid w:val="00030BD4"/>
    <w:rsid w:val="00030DD9"/>
    <w:rsid w:val="00030F0B"/>
    <w:rsid w:val="0003156C"/>
    <w:rsid w:val="00031A58"/>
    <w:rsid w:val="00031C2E"/>
    <w:rsid w:val="00031C5D"/>
    <w:rsid w:val="00032117"/>
    <w:rsid w:val="00032AAC"/>
    <w:rsid w:val="00032C90"/>
    <w:rsid w:val="00032D17"/>
    <w:rsid w:val="00033111"/>
    <w:rsid w:val="000333C2"/>
    <w:rsid w:val="0003343C"/>
    <w:rsid w:val="000335AE"/>
    <w:rsid w:val="00033692"/>
    <w:rsid w:val="00033876"/>
    <w:rsid w:val="00033989"/>
    <w:rsid w:val="000339FD"/>
    <w:rsid w:val="00033E87"/>
    <w:rsid w:val="000340A3"/>
    <w:rsid w:val="000343C6"/>
    <w:rsid w:val="0003467B"/>
    <w:rsid w:val="0003467C"/>
    <w:rsid w:val="000347B1"/>
    <w:rsid w:val="000347F6"/>
    <w:rsid w:val="00034809"/>
    <w:rsid w:val="00034B7E"/>
    <w:rsid w:val="00034E9B"/>
    <w:rsid w:val="00034F18"/>
    <w:rsid w:val="00035255"/>
    <w:rsid w:val="00035659"/>
    <w:rsid w:val="000356A3"/>
    <w:rsid w:val="000368FB"/>
    <w:rsid w:val="00036935"/>
    <w:rsid w:val="000369D1"/>
    <w:rsid w:val="00036DA1"/>
    <w:rsid w:val="00036EC4"/>
    <w:rsid w:val="000370CA"/>
    <w:rsid w:val="00037100"/>
    <w:rsid w:val="00037322"/>
    <w:rsid w:val="00037928"/>
    <w:rsid w:val="00037B51"/>
    <w:rsid w:val="00037CD9"/>
    <w:rsid w:val="00037E66"/>
    <w:rsid w:val="000401D5"/>
    <w:rsid w:val="0004059D"/>
    <w:rsid w:val="00040DF8"/>
    <w:rsid w:val="000412A7"/>
    <w:rsid w:val="00041A31"/>
    <w:rsid w:val="00041F9B"/>
    <w:rsid w:val="00042178"/>
    <w:rsid w:val="00042780"/>
    <w:rsid w:val="00042B1E"/>
    <w:rsid w:val="00042C05"/>
    <w:rsid w:val="00042CF4"/>
    <w:rsid w:val="00042F24"/>
    <w:rsid w:val="00043017"/>
    <w:rsid w:val="00043075"/>
    <w:rsid w:val="000436EE"/>
    <w:rsid w:val="000437A4"/>
    <w:rsid w:val="00043B85"/>
    <w:rsid w:val="00043CC3"/>
    <w:rsid w:val="00044262"/>
    <w:rsid w:val="00044501"/>
    <w:rsid w:val="00044BBC"/>
    <w:rsid w:val="00044E3C"/>
    <w:rsid w:val="00045190"/>
    <w:rsid w:val="000452AB"/>
    <w:rsid w:val="0004544C"/>
    <w:rsid w:val="000456FB"/>
    <w:rsid w:val="00045CDF"/>
    <w:rsid w:val="00046066"/>
    <w:rsid w:val="00046493"/>
    <w:rsid w:val="0004673B"/>
    <w:rsid w:val="0004679E"/>
    <w:rsid w:val="0004686F"/>
    <w:rsid w:val="00046A72"/>
    <w:rsid w:val="00046B70"/>
    <w:rsid w:val="00046BEE"/>
    <w:rsid w:val="00046C6F"/>
    <w:rsid w:val="00046F6D"/>
    <w:rsid w:val="00047148"/>
    <w:rsid w:val="0004734D"/>
    <w:rsid w:val="000476EF"/>
    <w:rsid w:val="00047945"/>
    <w:rsid w:val="00050004"/>
    <w:rsid w:val="0005024F"/>
    <w:rsid w:val="00050A08"/>
    <w:rsid w:val="00050A0A"/>
    <w:rsid w:val="00050C24"/>
    <w:rsid w:val="00050D69"/>
    <w:rsid w:val="00050F0B"/>
    <w:rsid w:val="00050FA0"/>
    <w:rsid w:val="000519F5"/>
    <w:rsid w:val="00051C57"/>
    <w:rsid w:val="00051FF4"/>
    <w:rsid w:val="000520FD"/>
    <w:rsid w:val="000523A8"/>
    <w:rsid w:val="000528DD"/>
    <w:rsid w:val="00052EA4"/>
    <w:rsid w:val="00052F36"/>
    <w:rsid w:val="0005308D"/>
    <w:rsid w:val="00053662"/>
    <w:rsid w:val="000537E3"/>
    <w:rsid w:val="0005383C"/>
    <w:rsid w:val="00053BFB"/>
    <w:rsid w:val="00053D9F"/>
    <w:rsid w:val="00053FDD"/>
    <w:rsid w:val="000544D5"/>
    <w:rsid w:val="00054F6B"/>
    <w:rsid w:val="00055262"/>
    <w:rsid w:val="00055381"/>
    <w:rsid w:val="00055846"/>
    <w:rsid w:val="00055F47"/>
    <w:rsid w:val="00055FCA"/>
    <w:rsid w:val="0005614C"/>
    <w:rsid w:val="000561B1"/>
    <w:rsid w:val="0005662D"/>
    <w:rsid w:val="00057370"/>
    <w:rsid w:val="00057412"/>
    <w:rsid w:val="00057BD1"/>
    <w:rsid w:val="000602BA"/>
    <w:rsid w:val="00060941"/>
    <w:rsid w:val="00060A03"/>
    <w:rsid w:val="00060D2B"/>
    <w:rsid w:val="00060D81"/>
    <w:rsid w:val="00060DC5"/>
    <w:rsid w:val="00060DEB"/>
    <w:rsid w:val="000615AD"/>
    <w:rsid w:val="0006198B"/>
    <w:rsid w:val="00061A83"/>
    <w:rsid w:val="00061AD6"/>
    <w:rsid w:val="00061EC7"/>
    <w:rsid w:val="00062355"/>
    <w:rsid w:val="0006270C"/>
    <w:rsid w:val="00062BE2"/>
    <w:rsid w:val="00062EEC"/>
    <w:rsid w:val="00062F23"/>
    <w:rsid w:val="00062F5C"/>
    <w:rsid w:val="00063392"/>
    <w:rsid w:val="0006358E"/>
    <w:rsid w:val="000639CB"/>
    <w:rsid w:val="00063F19"/>
    <w:rsid w:val="000640FE"/>
    <w:rsid w:val="000643A2"/>
    <w:rsid w:val="00064647"/>
    <w:rsid w:val="0006486E"/>
    <w:rsid w:val="00064AAD"/>
    <w:rsid w:val="00064BC8"/>
    <w:rsid w:val="00064CA2"/>
    <w:rsid w:val="00064D41"/>
    <w:rsid w:val="00064DE9"/>
    <w:rsid w:val="00064E36"/>
    <w:rsid w:val="0006573E"/>
    <w:rsid w:val="00065810"/>
    <w:rsid w:val="00065F2F"/>
    <w:rsid w:val="00066069"/>
    <w:rsid w:val="00066251"/>
    <w:rsid w:val="00066578"/>
    <w:rsid w:val="00066C1B"/>
    <w:rsid w:val="00067009"/>
    <w:rsid w:val="000671AE"/>
    <w:rsid w:val="00067296"/>
    <w:rsid w:val="00067D1E"/>
    <w:rsid w:val="00067F8D"/>
    <w:rsid w:val="00067F8F"/>
    <w:rsid w:val="00067FC0"/>
    <w:rsid w:val="000700D6"/>
    <w:rsid w:val="0007044D"/>
    <w:rsid w:val="00070571"/>
    <w:rsid w:val="0007098A"/>
    <w:rsid w:val="00070AFE"/>
    <w:rsid w:val="00070C0F"/>
    <w:rsid w:val="00070FDA"/>
    <w:rsid w:val="00071220"/>
    <w:rsid w:val="000714A5"/>
    <w:rsid w:val="00071669"/>
    <w:rsid w:val="00071A6C"/>
    <w:rsid w:val="00071C2A"/>
    <w:rsid w:val="00072111"/>
    <w:rsid w:val="000721D7"/>
    <w:rsid w:val="00072336"/>
    <w:rsid w:val="000724ED"/>
    <w:rsid w:val="000725F4"/>
    <w:rsid w:val="00072684"/>
    <w:rsid w:val="0007293B"/>
    <w:rsid w:val="00072BFA"/>
    <w:rsid w:val="00072C77"/>
    <w:rsid w:val="00073053"/>
    <w:rsid w:val="000731BE"/>
    <w:rsid w:val="0007346D"/>
    <w:rsid w:val="000735FC"/>
    <w:rsid w:val="0007387B"/>
    <w:rsid w:val="00074191"/>
    <w:rsid w:val="00074790"/>
    <w:rsid w:val="00074D85"/>
    <w:rsid w:val="00074DCD"/>
    <w:rsid w:val="0007523C"/>
    <w:rsid w:val="0007533F"/>
    <w:rsid w:val="000753C8"/>
    <w:rsid w:val="00075621"/>
    <w:rsid w:val="0007567E"/>
    <w:rsid w:val="000757AC"/>
    <w:rsid w:val="00075C92"/>
    <w:rsid w:val="00075EE9"/>
    <w:rsid w:val="00075EEC"/>
    <w:rsid w:val="00075FF7"/>
    <w:rsid w:val="0007607F"/>
    <w:rsid w:val="000765CD"/>
    <w:rsid w:val="000767ED"/>
    <w:rsid w:val="00076CE5"/>
    <w:rsid w:val="00076F14"/>
    <w:rsid w:val="00076F2E"/>
    <w:rsid w:val="00077004"/>
    <w:rsid w:val="000774D4"/>
    <w:rsid w:val="00077675"/>
    <w:rsid w:val="00077B87"/>
    <w:rsid w:val="00077BDC"/>
    <w:rsid w:val="00077BF2"/>
    <w:rsid w:val="00077C13"/>
    <w:rsid w:val="00077D7C"/>
    <w:rsid w:val="000803E7"/>
    <w:rsid w:val="000804CF"/>
    <w:rsid w:val="000804DB"/>
    <w:rsid w:val="000805DC"/>
    <w:rsid w:val="0008065D"/>
    <w:rsid w:val="00080799"/>
    <w:rsid w:val="00081653"/>
    <w:rsid w:val="00081A6E"/>
    <w:rsid w:val="00081E62"/>
    <w:rsid w:val="00081ED5"/>
    <w:rsid w:val="000824E9"/>
    <w:rsid w:val="00082AF0"/>
    <w:rsid w:val="00082C22"/>
    <w:rsid w:val="00082E9F"/>
    <w:rsid w:val="000831CD"/>
    <w:rsid w:val="000834C5"/>
    <w:rsid w:val="00083608"/>
    <w:rsid w:val="0008362D"/>
    <w:rsid w:val="00083688"/>
    <w:rsid w:val="00083857"/>
    <w:rsid w:val="00083D90"/>
    <w:rsid w:val="00083DE1"/>
    <w:rsid w:val="00083F76"/>
    <w:rsid w:val="000841CA"/>
    <w:rsid w:val="00084C5F"/>
    <w:rsid w:val="00084D4E"/>
    <w:rsid w:val="000850D4"/>
    <w:rsid w:val="00085C3B"/>
    <w:rsid w:val="0008601D"/>
    <w:rsid w:val="00086075"/>
    <w:rsid w:val="0008663C"/>
    <w:rsid w:val="00086962"/>
    <w:rsid w:val="00086A57"/>
    <w:rsid w:val="00086CBA"/>
    <w:rsid w:val="000871D7"/>
    <w:rsid w:val="00087B0A"/>
    <w:rsid w:val="00087C6D"/>
    <w:rsid w:val="0009039B"/>
    <w:rsid w:val="000903AD"/>
    <w:rsid w:val="0009062E"/>
    <w:rsid w:val="0009129E"/>
    <w:rsid w:val="00091349"/>
    <w:rsid w:val="000916F5"/>
    <w:rsid w:val="00091939"/>
    <w:rsid w:val="00091A19"/>
    <w:rsid w:val="00091A1B"/>
    <w:rsid w:val="00091B66"/>
    <w:rsid w:val="00091D9D"/>
    <w:rsid w:val="00092056"/>
    <w:rsid w:val="00092309"/>
    <w:rsid w:val="00092385"/>
    <w:rsid w:val="00092ED9"/>
    <w:rsid w:val="00093044"/>
    <w:rsid w:val="0009305B"/>
    <w:rsid w:val="000931E1"/>
    <w:rsid w:val="000934D5"/>
    <w:rsid w:val="000935F8"/>
    <w:rsid w:val="0009366B"/>
    <w:rsid w:val="00093A44"/>
    <w:rsid w:val="00093D91"/>
    <w:rsid w:val="00093ECF"/>
    <w:rsid w:val="0009474E"/>
    <w:rsid w:val="00094CD2"/>
    <w:rsid w:val="0009522A"/>
    <w:rsid w:val="0009548F"/>
    <w:rsid w:val="00095647"/>
    <w:rsid w:val="00095891"/>
    <w:rsid w:val="000958D5"/>
    <w:rsid w:val="000962FF"/>
    <w:rsid w:val="00096970"/>
    <w:rsid w:val="00096DFF"/>
    <w:rsid w:val="00096E73"/>
    <w:rsid w:val="00097233"/>
    <w:rsid w:val="0009739E"/>
    <w:rsid w:val="00097719"/>
    <w:rsid w:val="00097ADC"/>
    <w:rsid w:val="00097CF4"/>
    <w:rsid w:val="00097FA9"/>
    <w:rsid w:val="000A0320"/>
    <w:rsid w:val="000A0642"/>
    <w:rsid w:val="000A0811"/>
    <w:rsid w:val="000A0812"/>
    <w:rsid w:val="000A0A42"/>
    <w:rsid w:val="000A0BFB"/>
    <w:rsid w:val="000A0CC8"/>
    <w:rsid w:val="000A179A"/>
    <w:rsid w:val="000A187B"/>
    <w:rsid w:val="000A18B3"/>
    <w:rsid w:val="000A18E3"/>
    <w:rsid w:val="000A1ADE"/>
    <w:rsid w:val="000A1C42"/>
    <w:rsid w:val="000A1D64"/>
    <w:rsid w:val="000A1E49"/>
    <w:rsid w:val="000A219F"/>
    <w:rsid w:val="000A2245"/>
    <w:rsid w:val="000A23AE"/>
    <w:rsid w:val="000A2491"/>
    <w:rsid w:val="000A2705"/>
    <w:rsid w:val="000A2747"/>
    <w:rsid w:val="000A295C"/>
    <w:rsid w:val="000A349B"/>
    <w:rsid w:val="000A3552"/>
    <w:rsid w:val="000A37C7"/>
    <w:rsid w:val="000A3A04"/>
    <w:rsid w:val="000A3B16"/>
    <w:rsid w:val="000A3CE9"/>
    <w:rsid w:val="000A41B1"/>
    <w:rsid w:val="000A48AE"/>
    <w:rsid w:val="000A4D73"/>
    <w:rsid w:val="000A4DD7"/>
    <w:rsid w:val="000A4F04"/>
    <w:rsid w:val="000A5011"/>
    <w:rsid w:val="000A579C"/>
    <w:rsid w:val="000A5F46"/>
    <w:rsid w:val="000A5F66"/>
    <w:rsid w:val="000A6203"/>
    <w:rsid w:val="000A620F"/>
    <w:rsid w:val="000A6241"/>
    <w:rsid w:val="000A6285"/>
    <w:rsid w:val="000A6514"/>
    <w:rsid w:val="000A6541"/>
    <w:rsid w:val="000A654C"/>
    <w:rsid w:val="000A66F2"/>
    <w:rsid w:val="000A6DCA"/>
    <w:rsid w:val="000A728A"/>
    <w:rsid w:val="000A72E7"/>
    <w:rsid w:val="000A72E9"/>
    <w:rsid w:val="000A7D92"/>
    <w:rsid w:val="000A7EAC"/>
    <w:rsid w:val="000B00D1"/>
    <w:rsid w:val="000B0133"/>
    <w:rsid w:val="000B03F3"/>
    <w:rsid w:val="000B08A5"/>
    <w:rsid w:val="000B111A"/>
    <w:rsid w:val="000B111C"/>
    <w:rsid w:val="000B15A3"/>
    <w:rsid w:val="000B172B"/>
    <w:rsid w:val="000B1B24"/>
    <w:rsid w:val="000B1BE3"/>
    <w:rsid w:val="000B1C1A"/>
    <w:rsid w:val="000B1E6D"/>
    <w:rsid w:val="000B22BA"/>
    <w:rsid w:val="000B2318"/>
    <w:rsid w:val="000B2661"/>
    <w:rsid w:val="000B2978"/>
    <w:rsid w:val="000B2AEA"/>
    <w:rsid w:val="000B2B8F"/>
    <w:rsid w:val="000B2E60"/>
    <w:rsid w:val="000B2E89"/>
    <w:rsid w:val="000B336B"/>
    <w:rsid w:val="000B377D"/>
    <w:rsid w:val="000B3B22"/>
    <w:rsid w:val="000B3CAA"/>
    <w:rsid w:val="000B3D99"/>
    <w:rsid w:val="000B3FF8"/>
    <w:rsid w:val="000B4745"/>
    <w:rsid w:val="000B48B7"/>
    <w:rsid w:val="000B4BCA"/>
    <w:rsid w:val="000B526B"/>
    <w:rsid w:val="000B59E8"/>
    <w:rsid w:val="000B5C98"/>
    <w:rsid w:val="000B5F17"/>
    <w:rsid w:val="000B6180"/>
    <w:rsid w:val="000B61E1"/>
    <w:rsid w:val="000B6311"/>
    <w:rsid w:val="000B67AD"/>
    <w:rsid w:val="000B6AE2"/>
    <w:rsid w:val="000B6C96"/>
    <w:rsid w:val="000B7081"/>
    <w:rsid w:val="000B7089"/>
    <w:rsid w:val="000B7234"/>
    <w:rsid w:val="000B74FA"/>
    <w:rsid w:val="000B750C"/>
    <w:rsid w:val="000B76B4"/>
    <w:rsid w:val="000B7D72"/>
    <w:rsid w:val="000C0007"/>
    <w:rsid w:val="000C0311"/>
    <w:rsid w:val="000C0909"/>
    <w:rsid w:val="000C0962"/>
    <w:rsid w:val="000C0C2A"/>
    <w:rsid w:val="000C0C2D"/>
    <w:rsid w:val="000C0EC5"/>
    <w:rsid w:val="000C0FC2"/>
    <w:rsid w:val="000C1390"/>
    <w:rsid w:val="000C13F9"/>
    <w:rsid w:val="000C16FF"/>
    <w:rsid w:val="000C1971"/>
    <w:rsid w:val="000C1AF7"/>
    <w:rsid w:val="000C1CE7"/>
    <w:rsid w:val="000C23D4"/>
    <w:rsid w:val="000C3101"/>
    <w:rsid w:val="000C32E5"/>
    <w:rsid w:val="000C3613"/>
    <w:rsid w:val="000C3797"/>
    <w:rsid w:val="000C3F19"/>
    <w:rsid w:val="000C416F"/>
    <w:rsid w:val="000C41B1"/>
    <w:rsid w:val="000C454A"/>
    <w:rsid w:val="000C4EAF"/>
    <w:rsid w:val="000C4F3F"/>
    <w:rsid w:val="000C5621"/>
    <w:rsid w:val="000C56BA"/>
    <w:rsid w:val="000C575E"/>
    <w:rsid w:val="000C57F4"/>
    <w:rsid w:val="000C59F4"/>
    <w:rsid w:val="000C6085"/>
    <w:rsid w:val="000C6335"/>
    <w:rsid w:val="000C6385"/>
    <w:rsid w:val="000C67BB"/>
    <w:rsid w:val="000C7020"/>
    <w:rsid w:val="000C71B9"/>
    <w:rsid w:val="000C779E"/>
    <w:rsid w:val="000C7805"/>
    <w:rsid w:val="000C7962"/>
    <w:rsid w:val="000C7EC6"/>
    <w:rsid w:val="000D0002"/>
    <w:rsid w:val="000D0006"/>
    <w:rsid w:val="000D0378"/>
    <w:rsid w:val="000D0635"/>
    <w:rsid w:val="000D0721"/>
    <w:rsid w:val="000D0F27"/>
    <w:rsid w:val="000D11D1"/>
    <w:rsid w:val="000D14ED"/>
    <w:rsid w:val="000D1EB5"/>
    <w:rsid w:val="000D2851"/>
    <w:rsid w:val="000D2BEA"/>
    <w:rsid w:val="000D2C18"/>
    <w:rsid w:val="000D38A9"/>
    <w:rsid w:val="000D3D61"/>
    <w:rsid w:val="000D3EA4"/>
    <w:rsid w:val="000D42AD"/>
    <w:rsid w:val="000D4AC4"/>
    <w:rsid w:val="000D4B15"/>
    <w:rsid w:val="000D4D53"/>
    <w:rsid w:val="000D5429"/>
    <w:rsid w:val="000D565B"/>
    <w:rsid w:val="000D5883"/>
    <w:rsid w:val="000D58B8"/>
    <w:rsid w:val="000D5C8D"/>
    <w:rsid w:val="000D606D"/>
    <w:rsid w:val="000D62A5"/>
    <w:rsid w:val="000D6C82"/>
    <w:rsid w:val="000D6DCA"/>
    <w:rsid w:val="000D6F9D"/>
    <w:rsid w:val="000D76C5"/>
    <w:rsid w:val="000D7760"/>
    <w:rsid w:val="000D7E9C"/>
    <w:rsid w:val="000D7FD2"/>
    <w:rsid w:val="000E0259"/>
    <w:rsid w:val="000E0930"/>
    <w:rsid w:val="000E0A92"/>
    <w:rsid w:val="000E0B38"/>
    <w:rsid w:val="000E0CFA"/>
    <w:rsid w:val="000E0D3D"/>
    <w:rsid w:val="000E149B"/>
    <w:rsid w:val="000E1B9E"/>
    <w:rsid w:val="000E1CCA"/>
    <w:rsid w:val="000E2067"/>
    <w:rsid w:val="000E26EB"/>
    <w:rsid w:val="000E2983"/>
    <w:rsid w:val="000E2D9B"/>
    <w:rsid w:val="000E310F"/>
    <w:rsid w:val="000E31C2"/>
    <w:rsid w:val="000E3567"/>
    <w:rsid w:val="000E421D"/>
    <w:rsid w:val="000E44DA"/>
    <w:rsid w:val="000E480D"/>
    <w:rsid w:val="000E508C"/>
    <w:rsid w:val="000E5353"/>
    <w:rsid w:val="000E5436"/>
    <w:rsid w:val="000E5553"/>
    <w:rsid w:val="000E55DB"/>
    <w:rsid w:val="000E56C2"/>
    <w:rsid w:val="000E5CE5"/>
    <w:rsid w:val="000E5D1D"/>
    <w:rsid w:val="000E5DDD"/>
    <w:rsid w:val="000E6277"/>
    <w:rsid w:val="000E62DE"/>
    <w:rsid w:val="000E6650"/>
    <w:rsid w:val="000E67E4"/>
    <w:rsid w:val="000E6894"/>
    <w:rsid w:val="000E6901"/>
    <w:rsid w:val="000E6BB4"/>
    <w:rsid w:val="000E6D3E"/>
    <w:rsid w:val="000E739B"/>
    <w:rsid w:val="000E73A7"/>
    <w:rsid w:val="000E74DA"/>
    <w:rsid w:val="000E7668"/>
    <w:rsid w:val="000E79D8"/>
    <w:rsid w:val="000E7B99"/>
    <w:rsid w:val="000E7DAA"/>
    <w:rsid w:val="000E7DEB"/>
    <w:rsid w:val="000F07A1"/>
    <w:rsid w:val="000F07C3"/>
    <w:rsid w:val="000F0C8B"/>
    <w:rsid w:val="000F0FDC"/>
    <w:rsid w:val="000F11B3"/>
    <w:rsid w:val="000F13B7"/>
    <w:rsid w:val="000F14B8"/>
    <w:rsid w:val="000F1570"/>
    <w:rsid w:val="000F177A"/>
    <w:rsid w:val="000F2026"/>
    <w:rsid w:val="000F20C5"/>
    <w:rsid w:val="000F21A9"/>
    <w:rsid w:val="000F23B9"/>
    <w:rsid w:val="000F2790"/>
    <w:rsid w:val="000F286E"/>
    <w:rsid w:val="000F28BA"/>
    <w:rsid w:val="000F2CBB"/>
    <w:rsid w:val="000F2E97"/>
    <w:rsid w:val="000F2FED"/>
    <w:rsid w:val="000F3502"/>
    <w:rsid w:val="000F3700"/>
    <w:rsid w:val="000F371C"/>
    <w:rsid w:val="000F3D94"/>
    <w:rsid w:val="000F4288"/>
    <w:rsid w:val="000F4DE0"/>
    <w:rsid w:val="000F4DED"/>
    <w:rsid w:val="000F59BE"/>
    <w:rsid w:val="000F5D75"/>
    <w:rsid w:val="000F5FF2"/>
    <w:rsid w:val="000F61B9"/>
    <w:rsid w:val="000F6574"/>
    <w:rsid w:val="000F66D8"/>
    <w:rsid w:val="000F6741"/>
    <w:rsid w:val="000F6E66"/>
    <w:rsid w:val="000F7877"/>
    <w:rsid w:val="000F7B38"/>
    <w:rsid w:val="000F7E5B"/>
    <w:rsid w:val="000F7EAB"/>
    <w:rsid w:val="001000DE"/>
    <w:rsid w:val="001001A7"/>
    <w:rsid w:val="00100755"/>
    <w:rsid w:val="00100F51"/>
    <w:rsid w:val="00101129"/>
    <w:rsid w:val="001014A0"/>
    <w:rsid w:val="001016BF"/>
    <w:rsid w:val="0010179F"/>
    <w:rsid w:val="001018F8"/>
    <w:rsid w:val="001019BA"/>
    <w:rsid w:val="00101D0F"/>
    <w:rsid w:val="00101D10"/>
    <w:rsid w:val="00101FD2"/>
    <w:rsid w:val="00102260"/>
    <w:rsid w:val="00102427"/>
    <w:rsid w:val="00103246"/>
    <w:rsid w:val="00103821"/>
    <w:rsid w:val="00103A46"/>
    <w:rsid w:val="00103DAA"/>
    <w:rsid w:val="00103EF3"/>
    <w:rsid w:val="0010456D"/>
    <w:rsid w:val="00104714"/>
    <w:rsid w:val="0010501B"/>
    <w:rsid w:val="0010526A"/>
    <w:rsid w:val="0010534F"/>
    <w:rsid w:val="001053D4"/>
    <w:rsid w:val="00105787"/>
    <w:rsid w:val="00105A55"/>
    <w:rsid w:val="00106130"/>
    <w:rsid w:val="001065F6"/>
    <w:rsid w:val="001069E2"/>
    <w:rsid w:val="0010704E"/>
    <w:rsid w:val="00107501"/>
    <w:rsid w:val="001076BD"/>
    <w:rsid w:val="00107A43"/>
    <w:rsid w:val="00107BF2"/>
    <w:rsid w:val="00107DE8"/>
    <w:rsid w:val="001105E5"/>
    <w:rsid w:val="00110841"/>
    <w:rsid w:val="0011090A"/>
    <w:rsid w:val="00110D97"/>
    <w:rsid w:val="00110E00"/>
    <w:rsid w:val="00111230"/>
    <w:rsid w:val="00111241"/>
    <w:rsid w:val="00111252"/>
    <w:rsid w:val="00111293"/>
    <w:rsid w:val="001113C9"/>
    <w:rsid w:val="0011177F"/>
    <w:rsid w:val="00111B6F"/>
    <w:rsid w:val="001120A9"/>
    <w:rsid w:val="00112374"/>
    <w:rsid w:val="001127E9"/>
    <w:rsid w:val="00112960"/>
    <w:rsid w:val="00112EB3"/>
    <w:rsid w:val="00112EEC"/>
    <w:rsid w:val="00112F5A"/>
    <w:rsid w:val="00113763"/>
    <w:rsid w:val="00113814"/>
    <w:rsid w:val="0011388C"/>
    <w:rsid w:val="00113892"/>
    <w:rsid w:val="00113E29"/>
    <w:rsid w:val="00113F4F"/>
    <w:rsid w:val="001142EC"/>
    <w:rsid w:val="00114D52"/>
    <w:rsid w:val="00114DA1"/>
    <w:rsid w:val="00115042"/>
    <w:rsid w:val="0011518B"/>
    <w:rsid w:val="00115208"/>
    <w:rsid w:val="001153C1"/>
    <w:rsid w:val="001155FD"/>
    <w:rsid w:val="00115C90"/>
    <w:rsid w:val="00115FA4"/>
    <w:rsid w:val="001161B1"/>
    <w:rsid w:val="001161DA"/>
    <w:rsid w:val="0011668C"/>
    <w:rsid w:val="00116A72"/>
    <w:rsid w:val="00116B39"/>
    <w:rsid w:val="00116C08"/>
    <w:rsid w:val="00116C8E"/>
    <w:rsid w:val="00116D78"/>
    <w:rsid w:val="00116D93"/>
    <w:rsid w:val="00117763"/>
    <w:rsid w:val="00117865"/>
    <w:rsid w:val="00117B7D"/>
    <w:rsid w:val="00120398"/>
    <w:rsid w:val="001205A1"/>
    <w:rsid w:val="00120648"/>
    <w:rsid w:val="00120B07"/>
    <w:rsid w:val="00120CFC"/>
    <w:rsid w:val="00120DA3"/>
    <w:rsid w:val="00121296"/>
    <w:rsid w:val="00121A85"/>
    <w:rsid w:val="00121E6E"/>
    <w:rsid w:val="0012310B"/>
    <w:rsid w:val="00123473"/>
    <w:rsid w:val="00123B5F"/>
    <w:rsid w:val="00123EA8"/>
    <w:rsid w:val="00123F06"/>
    <w:rsid w:val="0012401D"/>
    <w:rsid w:val="00124146"/>
    <w:rsid w:val="0012469F"/>
    <w:rsid w:val="001249AA"/>
    <w:rsid w:val="001249E3"/>
    <w:rsid w:val="00125166"/>
    <w:rsid w:val="001251DF"/>
    <w:rsid w:val="001254A2"/>
    <w:rsid w:val="00125724"/>
    <w:rsid w:val="00125F89"/>
    <w:rsid w:val="001260E7"/>
    <w:rsid w:val="001264B6"/>
    <w:rsid w:val="00126CF3"/>
    <w:rsid w:val="001270D2"/>
    <w:rsid w:val="001272A1"/>
    <w:rsid w:val="00127F69"/>
    <w:rsid w:val="00127F7B"/>
    <w:rsid w:val="0013059D"/>
    <w:rsid w:val="00130B69"/>
    <w:rsid w:val="00130BE1"/>
    <w:rsid w:val="00131489"/>
    <w:rsid w:val="00131FD8"/>
    <w:rsid w:val="001324FD"/>
    <w:rsid w:val="001326CC"/>
    <w:rsid w:val="001329F3"/>
    <w:rsid w:val="00132B20"/>
    <w:rsid w:val="00132B68"/>
    <w:rsid w:val="0013304C"/>
    <w:rsid w:val="001331FE"/>
    <w:rsid w:val="00133835"/>
    <w:rsid w:val="00133C46"/>
    <w:rsid w:val="00133F5A"/>
    <w:rsid w:val="0013444B"/>
    <w:rsid w:val="001344F7"/>
    <w:rsid w:val="00134722"/>
    <w:rsid w:val="00134739"/>
    <w:rsid w:val="00134788"/>
    <w:rsid w:val="00134CBE"/>
    <w:rsid w:val="00134D4A"/>
    <w:rsid w:val="00134E6E"/>
    <w:rsid w:val="00134FAC"/>
    <w:rsid w:val="001356DC"/>
    <w:rsid w:val="00135A86"/>
    <w:rsid w:val="00135AA5"/>
    <w:rsid w:val="001360B9"/>
    <w:rsid w:val="001363B6"/>
    <w:rsid w:val="00136DA0"/>
    <w:rsid w:val="00136FAC"/>
    <w:rsid w:val="00137350"/>
    <w:rsid w:val="00137397"/>
    <w:rsid w:val="001373C9"/>
    <w:rsid w:val="0013751A"/>
    <w:rsid w:val="0013781C"/>
    <w:rsid w:val="001378D3"/>
    <w:rsid w:val="00137AF9"/>
    <w:rsid w:val="00140024"/>
    <w:rsid w:val="0014016C"/>
    <w:rsid w:val="00140215"/>
    <w:rsid w:val="0014024D"/>
    <w:rsid w:val="00140292"/>
    <w:rsid w:val="0014041F"/>
    <w:rsid w:val="00140A11"/>
    <w:rsid w:val="00140B0E"/>
    <w:rsid w:val="00140D76"/>
    <w:rsid w:val="001411DC"/>
    <w:rsid w:val="00141255"/>
    <w:rsid w:val="00141718"/>
    <w:rsid w:val="00141A3A"/>
    <w:rsid w:val="00141CBB"/>
    <w:rsid w:val="00141D0C"/>
    <w:rsid w:val="00141EC7"/>
    <w:rsid w:val="00142700"/>
    <w:rsid w:val="001427C8"/>
    <w:rsid w:val="0014298C"/>
    <w:rsid w:val="00142DAC"/>
    <w:rsid w:val="00142E2E"/>
    <w:rsid w:val="00143882"/>
    <w:rsid w:val="001441DD"/>
    <w:rsid w:val="00144A1A"/>
    <w:rsid w:val="00144E9C"/>
    <w:rsid w:val="0014516B"/>
    <w:rsid w:val="00145217"/>
    <w:rsid w:val="0014532B"/>
    <w:rsid w:val="00145551"/>
    <w:rsid w:val="00145B88"/>
    <w:rsid w:val="00145C98"/>
    <w:rsid w:val="00145CC1"/>
    <w:rsid w:val="00146280"/>
    <w:rsid w:val="00146334"/>
    <w:rsid w:val="00146448"/>
    <w:rsid w:val="001467F5"/>
    <w:rsid w:val="00146A3D"/>
    <w:rsid w:val="0014718F"/>
    <w:rsid w:val="0014731A"/>
    <w:rsid w:val="001473D5"/>
    <w:rsid w:val="001476BB"/>
    <w:rsid w:val="001478B7"/>
    <w:rsid w:val="001479D9"/>
    <w:rsid w:val="00147D43"/>
    <w:rsid w:val="0015094A"/>
    <w:rsid w:val="00150BC2"/>
    <w:rsid w:val="0015143A"/>
    <w:rsid w:val="001514A0"/>
    <w:rsid w:val="001514B7"/>
    <w:rsid w:val="001515F6"/>
    <w:rsid w:val="00151791"/>
    <w:rsid w:val="00151AB3"/>
    <w:rsid w:val="00151B31"/>
    <w:rsid w:val="00151B5D"/>
    <w:rsid w:val="00151FDF"/>
    <w:rsid w:val="00152584"/>
    <w:rsid w:val="00152628"/>
    <w:rsid w:val="00152978"/>
    <w:rsid w:val="00152991"/>
    <w:rsid w:val="0015323C"/>
    <w:rsid w:val="001534A9"/>
    <w:rsid w:val="00153B9F"/>
    <w:rsid w:val="00153BFF"/>
    <w:rsid w:val="00153C59"/>
    <w:rsid w:val="00153F28"/>
    <w:rsid w:val="001541EA"/>
    <w:rsid w:val="001542F1"/>
    <w:rsid w:val="001543C3"/>
    <w:rsid w:val="00154A7E"/>
    <w:rsid w:val="00154BB3"/>
    <w:rsid w:val="00154DB9"/>
    <w:rsid w:val="0015512F"/>
    <w:rsid w:val="0015532D"/>
    <w:rsid w:val="001553F3"/>
    <w:rsid w:val="00155AFF"/>
    <w:rsid w:val="001566F2"/>
    <w:rsid w:val="0015679E"/>
    <w:rsid w:val="00157086"/>
    <w:rsid w:val="001573B2"/>
    <w:rsid w:val="001574F6"/>
    <w:rsid w:val="00157627"/>
    <w:rsid w:val="00157876"/>
    <w:rsid w:val="00157973"/>
    <w:rsid w:val="00160112"/>
    <w:rsid w:val="00160737"/>
    <w:rsid w:val="001607CF"/>
    <w:rsid w:val="00161218"/>
    <w:rsid w:val="00161252"/>
    <w:rsid w:val="0016172D"/>
    <w:rsid w:val="00161886"/>
    <w:rsid w:val="00161BC1"/>
    <w:rsid w:val="00161CD1"/>
    <w:rsid w:val="00161EC2"/>
    <w:rsid w:val="00161FE4"/>
    <w:rsid w:val="001626D1"/>
    <w:rsid w:val="0016278E"/>
    <w:rsid w:val="0016299B"/>
    <w:rsid w:val="00162CC2"/>
    <w:rsid w:val="00162E6D"/>
    <w:rsid w:val="00162E86"/>
    <w:rsid w:val="00163325"/>
    <w:rsid w:val="0016337B"/>
    <w:rsid w:val="00163AE7"/>
    <w:rsid w:val="00163B22"/>
    <w:rsid w:val="00164128"/>
    <w:rsid w:val="0016443E"/>
    <w:rsid w:val="00164579"/>
    <w:rsid w:val="001648BD"/>
    <w:rsid w:val="00164A24"/>
    <w:rsid w:val="00164ACC"/>
    <w:rsid w:val="00164B73"/>
    <w:rsid w:val="00164D71"/>
    <w:rsid w:val="00164F90"/>
    <w:rsid w:val="00165CA1"/>
    <w:rsid w:val="00165CA5"/>
    <w:rsid w:val="00166156"/>
    <w:rsid w:val="00166260"/>
    <w:rsid w:val="0016635B"/>
    <w:rsid w:val="0016677B"/>
    <w:rsid w:val="001667F3"/>
    <w:rsid w:val="00166BB8"/>
    <w:rsid w:val="00166C80"/>
    <w:rsid w:val="00166C96"/>
    <w:rsid w:val="00166CDD"/>
    <w:rsid w:val="00166D2E"/>
    <w:rsid w:val="00166DEE"/>
    <w:rsid w:val="00166EC2"/>
    <w:rsid w:val="00166F19"/>
    <w:rsid w:val="00166FFD"/>
    <w:rsid w:val="001670F4"/>
    <w:rsid w:val="00167205"/>
    <w:rsid w:val="00167794"/>
    <w:rsid w:val="00167CFB"/>
    <w:rsid w:val="001700B9"/>
    <w:rsid w:val="001702A5"/>
    <w:rsid w:val="0017057A"/>
    <w:rsid w:val="00170675"/>
    <w:rsid w:val="00170EBB"/>
    <w:rsid w:val="00170EBE"/>
    <w:rsid w:val="001718B1"/>
    <w:rsid w:val="00171A01"/>
    <w:rsid w:val="00171A55"/>
    <w:rsid w:val="00172335"/>
    <w:rsid w:val="00172A5C"/>
    <w:rsid w:val="00172C85"/>
    <w:rsid w:val="00173446"/>
    <w:rsid w:val="00173AF6"/>
    <w:rsid w:val="00173BEC"/>
    <w:rsid w:val="00173DAE"/>
    <w:rsid w:val="00174473"/>
    <w:rsid w:val="00174A6B"/>
    <w:rsid w:val="00175263"/>
    <w:rsid w:val="001754EF"/>
    <w:rsid w:val="0017561F"/>
    <w:rsid w:val="00175961"/>
    <w:rsid w:val="00175A79"/>
    <w:rsid w:val="00175E71"/>
    <w:rsid w:val="001762F3"/>
    <w:rsid w:val="0017642A"/>
    <w:rsid w:val="0017657D"/>
    <w:rsid w:val="0017696A"/>
    <w:rsid w:val="001769A7"/>
    <w:rsid w:val="001770FC"/>
    <w:rsid w:val="00177209"/>
    <w:rsid w:val="001772B1"/>
    <w:rsid w:val="0017752B"/>
    <w:rsid w:val="00177654"/>
    <w:rsid w:val="001779D8"/>
    <w:rsid w:val="00177C64"/>
    <w:rsid w:val="00180300"/>
    <w:rsid w:val="00180A64"/>
    <w:rsid w:val="00180D14"/>
    <w:rsid w:val="00180F48"/>
    <w:rsid w:val="00180FAB"/>
    <w:rsid w:val="0018108F"/>
    <w:rsid w:val="001814D1"/>
    <w:rsid w:val="00181D82"/>
    <w:rsid w:val="001822A1"/>
    <w:rsid w:val="00182615"/>
    <w:rsid w:val="0018287A"/>
    <w:rsid w:val="00182942"/>
    <w:rsid w:val="001829BB"/>
    <w:rsid w:val="00182B28"/>
    <w:rsid w:val="00182C20"/>
    <w:rsid w:val="00182DB8"/>
    <w:rsid w:val="00182FF3"/>
    <w:rsid w:val="001834EB"/>
    <w:rsid w:val="0018359E"/>
    <w:rsid w:val="0018399A"/>
    <w:rsid w:val="00184934"/>
    <w:rsid w:val="00184C3E"/>
    <w:rsid w:val="00184C7C"/>
    <w:rsid w:val="00184ED7"/>
    <w:rsid w:val="00185197"/>
    <w:rsid w:val="00185219"/>
    <w:rsid w:val="001852C9"/>
    <w:rsid w:val="001856D6"/>
    <w:rsid w:val="001857B0"/>
    <w:rsid w:val="00185879"/>
    <w:rsid w:val="0018596E"/>
    <w:rsid w:val="00185CB3"/>
    <w:rsid w:val="00185F22"/>
    <w:rsid w:val="001860E4"/>
    <w:rsid w:val="001862B9"/>
    <w:rsid w:val="0018633D"/>
    <w:rsid w:val="00186B23"/>
    <w:rsid w:val="00187309"/>
    <w:rsid w:val="001873CD"/>
    <w:rsid w:val="001876F6"/>
    <w:rsid w:val="001878D3"/>
    <w:rsid w:val="00187BD5"/>
    <w:rsid w:val="00187C73"/>
    <w:rsid w:val="00187F6A"/>
    <w:rsid w:val="00187FE6"/>
    <w:rsid w:val="00187FFA"/>
    <w:rsid w:val="00190114"/>
    <w:rsid w:val="00190469"/>
    <w:rsid w:val="0019060F"/>
    <w:rsid w:val="00190A07"/>
    <w:rsid w:val="0019109C"/>
    <w:rsid w:val="001910AA"/>
    <w:rsid w:val="001911FB"/>
    <w:rsid w:val="0019152D"/>
    <w:rsid w:val="00191685"/>
    <w:rsid w:val="001916A3"/>
    <w:rsid w:val="00191700"/>
    <w:rsid w:val="00191946"/>
    <w:rsid w:val="00191DFE"/>
    <w:rsid w:val="00191FF7"/>
    <w:rsid w:val="00192184"/>
    <w:rsid w:val="0019273B"/>
    <w:rsid w:val="00192754"/>
    <w:rsid w:val="001927DA"/>
    <w:rsid w:val="001929F5"/>
    <w:rsid w:val="00192ACE"/>
    <w:rsid w:val="00192C06"/>
    <w:rsid w:val="00192C29"/>
    <w:rsid w:val="00192CC0"/>
    <w:rsid w:val="00192EC0"/>
    <w:rsid w:val="001932C2"/>
    <w:rsid w:val="00193381"/>
    <w:rsid w:val="001933A5"/>
    <w:rsid w:val="00193BA7"/>
    <w:rsid w:val="00193D19"/>
    <w:rsid w:val="00193EFC"/>
    <w:rsid w:val="00193FC1"/>
    <w:rsid w:val="00194086"/>
    <w:rsid w:val="00194249"/>
    <w:rsid w:val="001944A4"/>
    <w:rsid w:val="00194727"/>
    <w:rsid w:val="00194924"/>
    <w:rsid w:val="00194A7B"/>
    <w:rsid w:val="00194C9A"/>
    <w:rsid w:val="00194E20"/>
    <w:rsid w:val="00194E6B"/>
    <w:rsid w:val="0019526F"/>
    <w:rsid w:val="00195B7B"/>
    <w:rsid w:val="00195E9E"/>
    <w:rsid w:val="00196145"/>
    <w:rsid w:val="00196171"/>
    <w:rsid w:val="00196208"/>
    <w:rsid w:val="001964A0"/>
    <w:rsid w:val="00196935"/>
    <w:rsid w:val="00196D7D"/>
    <w:rsid w:val="00196ECF"/>
    <w:rsid w:val="00196F7E"/>
    <w:rsid w:val="00197064"/>
    <w:rsid w:val="00197420"/>
    <w:rsid w:val="001975F6"/>
    <w:rsid w:val="001977A5"/>
    <w:rsid w:val="001977C7"/>
    <w:rsid w:val="001978D4"/>
    <w:rsid w:val="00197A5E"/>
    <w:rsid w:val="00197D94"/>
    <w:rsid w:val="00197FFB"/>
    <w:rsid w:val="001A00FF"/>
    <w:rsid w:val="001A018C"/>
    <w:rsid w:val="001A05C5"/>
    <w:rsid w:val="001A0AE4"/>
    <w:rsid w:val="001A0B13"/>
    <w:rsid w:val="001A0D54"/>
    <w:rsid w:val="001A0D6B"/>
    <w:rsid w:val="001A10AE"/>
    <w:rsid w:val="001A10F6"/>
    <w:rsid w:val="001A1B75"/>
    <w:rsid w:val="001A1BA5"/>
    <w:rsid w:val="001A1D4F"/>
    <w:rsid w:val="001A1D85"/>
    <w:rsid w:val="001A1ED6"/>
    <w:rsid w:val="001A1F21"/>
    <w:rsid w:val="001A20F1"/>
    <w:rsid w:val="001A250E"/>
    <w:rsid w:val="001A26BA"/>
    <w:rsid w:val="001A26D7"/>
    <w:rsid w:val="001A2F2B"/>
    <w:rsid w:val="001A31CA"/>
    <w:rsid w:val="001A3806"/>
    <w:rsid w:val="001A397B"/>
    <w:rsid w:val="001A39C3"/>
    <w:rsid w:val="001A3B50"/>
    <w:rsid w:val="001A43BE"/>
    <w:rsid w:val="001A45A7"/>
    <w:rsid w:val="001A4E16"/>
    <w:rsid w:val="001A543D"/>
    <w:rsid w:val="001A5962"/>
    <w:rsid w:val="001A5996"/>
    <w:rsid w:val="001A5D03"/>
    <w:rsid w:val="001A6103"/>
    <w:rsid w:val="001A6158"/>
    <w:rsid w:val="001A6577"/>
    <w:rsid w:val="001A6721"/>
    <w:rsid w:val="001A690C"/>
    <w:rsid w:val="001A6BA3"/>
    <w:rsid w:val="001A6CFB"/>
    <w:rsid w:val="001A6DA0"/>
    <w:rsid w:val="001A7012"/>
    <w:rsid w:val="001A70AA"/>
    <w:rsid w:val="001A71A8"/>
    <w:rsid w:val="001A72F4"/>
    <w:rsid w:val="001A7997"/>
    <w:rsid w:val="001B02D7"/>
    <w:rsid w:val="001B069F"/>
    <w:rsid w:val="001B0993"/>
    <w:rsid w:val="001B0B17"/>
    <w:rsid w:val="001B0F56"/>
    <w:rsid w:val="001B0F94"/>
    <w:rsid w:val="001B1062"/>
    <w:rsid w:val="001B1947"/>
    <w:rsid w:val="001B1D9D"/>
    <w:rsid w:val="001B20F7"/>
    <w:rsid w:val="001B2693"/>
    <w:rsid w:val="001B26C5"/>
    <w:rsid w:val="001B2A24"/>
    <w:rsid w:val="001B30A7"/>
    <w:rsid w:val="001B3DB3"/>
    <w:rsid w:val="001B3E27"/>
    <w:rsid w:val="001B42E5"/>
    <w:rsid w:val="001B43B8"/>
    <w:rsid w:val="001B43FF"/>
    <w:rsid w:val="001B45EB"/>
    <w:rsid w:val="001B481F"/>
    <w:rsid w:val="001B4B6A"/>
    <w:rsid w:val="001B4BF8"/>
    <w:rsid w:val="001B4CD9"/>
    <w:rsid w:val="001B515C"/>
    <w:rsid w:val="001B5BAC"/>
    <w:rsid w:val="001B5DB4"/>
    <w:rsid w:val="001B5F0E"/>
    <w:rsid w:val="001B61F5"/>
    <w:rsid w:val="001B6203"/>
    <w:rsid w:val="001B6347"/>
    <w:rsid w:val="001B6372"/>
    <w:rsid w:val="001B709B"/>
    <w:rsid w:val="001B7168"/>
    <w:rsid w:val="001B7588"/>
    <w:rsid w:val="001B766D"/>
    <w:rsid w:val="001B777B"/>
    <w:rsid w:val="001B794E"/>
    <w:rsid w:val="001B7ABF"/>
    <w:rsid w:val="001B7DB8"/>
    <w:rsid w:val="001B7F97"/>
    <w:rsid w:val="001C021D"/>
    <w:rsid w:val="001C0441"/>
    <w:rsid w:val="001C08A4"/>
    <w:rsid w:val="001C0B00"/>
    <w:rsid w:val="001C0C88"/>
    <w:rsid w:val="001C11CC"/>
    <w:rsid w:val="001C1315"/>
    <w:rsid w:val="001C13DC"/>
    <w:rsid w:val="001C1493"/>
    <w:rsid w:val="001C16D0"/>
    <w:rsid w:val="001C18B4"/>
    <w:rsid w:val="001C1D75"/>
    <w:rsid w:val="001C1D82"/>
    <w:rsid w:val="001C1E36"/>
    <w:rsid w:val="001C213B"/>
    <w:rsid w:val="001C22D2"/>
    <w:rsid w:val="001C2522"/>
    <w:rsid w:val="001C2620"/>
    <w:rsid w:val="001C263A"/>
    <w:rsid w:val="001C2CCC"/>
    <w:rsid w:val="001C30BA"/>
    <w:rsid w:val="001C3188"/>
    <w:rsid w:val="001C347E"/>
    <w:rsid w:val="001C34A2"/>
    <w:rsid w:val="001C34F1"/>
    <w:rsid w:val="001C359B"/>
    <w:rsid w:val="001C376C"/>
    <w:rsid w:val="001C3796"/>
    <w:rsid w:val="001C3823"/>
    <w:rsid w:val="001C3D0D"/>
    <w:rsid w:val="001C3D35"/>
    <w:rsid w:val="001C3DFC"/>
    <w:rsid w:val="001C44DE"/>
    <w:rsid w:val="001C454B"/>
    <w:rsid w:val="001C469D"/>
    <w:rsid w:val="001C4C16"/>
    <w:rsid w:val="001C5018"/>
    <w:rsid w:val="001C5128"/>
    <w:rsid w:val="001C5338"/>
    <w:rsid w:val="001C5590"/>
    <w:rsid w:val="001C59AB"/>
    <w:rsid w:val="001C5A6A"/>
    <w:rsid w:val="001C5CB1"/>
    <w:rsid w:val="001C5DFC"/>
    <w:rsid w:val="001C5FC1"/>
    <w:rsid w:val="001C601A"/>
    <w:rsid w:val="001C671A"/>
    <w:rsid w:val="001C6887"/>
    <w:rsid w:val="001C68F3"/>
    <w:rsid w:val="001C6B54"/>
    <w:rsid w:val="001C6D0E"/>
    <w:rsid w:val="001C6D32"/>
    <w:rsid w:val="001C6FC4"/>
    <w:rsid w:val="001C7134"/>
    <w:rsid w:val="001C7332"/>
    <w:rsid w:val="001C753A"/>
    <w:rsid w:val="001C7619"/>
    <w:rsid w:val="001C79A6"/>
    <w:rsid w:val="001C7B3F"/>
    <w:rsid w:val="001C7B78"/>
    <w:rsid w:val="001C7FD7"/>
    <w:rsid w:val="001D028F"/>
    <w:rsid w:val="001D02DF"/>
    <w:rsid w:val="001D03C4"/>
    <w:rsid w:val="001D05E1"/>
    <w:rsid w:val="001D0740"/>
    <w:rsid w:val="001D08D2"/>
    <w:rsid w:val="001D0B8F"/>
    <w:rsid w:val="001D1993"/>
    <w:rsid w:val="001D19AF"/>
    <w:rsid w:val="001D21B2"/>
    <w:rsid w:val="001D23C2"/>
    <w:rsid w:val="001D241F"/>
    <w:rsid w:val="001D2542"/>
    <w:rsid w:val="001D266A"/>
    <w:rsid w:val="001D2790"/>
    <w:rsid w:val="001D2816"/>
    <w:rsid w:val="001D2EFC"/>
    <w:rsid w:val="001D302C"/>
    <w:rsid w:val="001D3039"/>
    <w:rsid w:val="001D3100"/>
    <w:rsid w:val="001D31D1"/>
    <w:rsid w:val="001D3A2B"/>
    <w:rsid w:val="001D3B82"/>
    <w:rsid w:val="001D3F27"/>
    <w:rsid w:val="001D42EB"/>
    <w:rsid w:val="001D457A"/>
    <w:rsid w:val="001D4834"/>
    <w:rsid w:val="001D496B"/>
    <w:rsid w:val="001D4B1B"/>
    <w:rsid w:val="001D4D16"/>
    <w:rsid w:val="001D4DA7"/>
    <w:rsid w:val="001D5615"/>
    <w:rsid w:val="001D56AA"/>
    <w:rsid w:val="001D56CF"/>
    <w:rsid w:val="001D5B3E"/>
    <w:rsid w:val="001D6508"/>
    <w:rsid w:val="001D69F3"/>
    <w:rsid w:val="001D6A72"/>
    <w:rsid w:val="001D74ED"/>
    <w:rsid w:val="001D758E"/>
    <w:rsid w:val="001D774F"/>
    <w:rsid w:val="001D796A"/>
    <w:rsid w:val="001D7BC2"/>
    <w:rsid w:val="001D7BD3"/>
    <w:rsid w:val="001D7CF8"/>
    <w:rsid w:val="001D7D70"/>
    <w:rsid w:val="001D7EEC"/>
    <w:rsid w:val="001E08AF"/>
    <w:rsid w:val="001E0ACB"/>
    <w:rsid w:val="001E0B33"/>
    <w:rsid w:val="001E0C7E"/>
    <w:rsid w:val="001E0CC3"/>
    <w:rsid w:val="001E0E16"/>
    <w:rsid w:val="001E1360"/>
    <w:rsid w:val="001E1489"/>
    <w:rsid w:val="001E14A2"/>
    <w:rsid w:val="001E1732"/>
    <w:rsid w:val="001E1B0D"/>
    <w:rsid w:val="001E1C4A"/>
    <w:rsid w:val="001E1F70"/>
    <w:rsid w:val="001E22F8"/>
    <w:rsid w:val="001E26ED"/>
    <w:rsid w:val="001E29DB"/>
    <w:rsid w:val="001E2EC7"/>
    <w:rsid w:val="001E328A"/>
    <w:rsid w:val="001E3373"/>
    <w:rsid w:val="001E3659"/>
    <w:rsid w:val="001E3CEC"/>
    <w:rsid w:val="001E3CF3"/>
    <w:rsid w:val="001E3D6B"/>
    <w:rsid w:val="001E3DC0"/>
    <w:rsid w:val="001E3DE6"/>
    <w:rsid w:val="001E4261"/>
    <w:rsid w:val="001E42D0"/>
    <w:rsid w:val="001E52DC"/>
    <w:rsid w:val="001E54C5"/>
    <w:rsid w:val="001E5BBE"/>
    <w:rsid w:val="001E5C09"/>
    <w:rsid w:val="001E5DDF"/>
    <w:rsid w:val="001E623B"/>
    <w:rsid w:val="001E63C6"/>
    <w:rsid w:val="001E65EF"/>
    <w:rsid w:val="001E69AD"/>
    <w:rsid w:val="001E730A"/>
    <w:rsid w:val="001E7402"/>
    <w:rsid w:val="001E756C"/>
    <w:rsid w:val="001E7574"/>
    <w:rsid w:val="001E7CE9"/>
    <w:rsid w:val="001F014A"/>
    <w:rsid w:val="001F04BF"/>
    <w:rsid w:val="001F0A1B"/>
    <w:rsid w:val="001F0BD4"/>
    <w:rsid w:val="001F0C78"/>
    <w:rsid w:val="001F0C84"/>
    <w:rsid w:val="001F131C"/>
    <w:rsid w:val="001F1D0F"/>
    <w:rsid w:val="001F1D3B"/>
    <w:rsid w:val="001F1F46"/>
    <w:rsid w:val="001F201D"/>
    <w:rsid w:val="001F20F6"/>
    <w:rsid w:val="001F2598"/>
    <w:rsid w:val="001F33C9"/>
    <w:rsid w:val="001F3716"/>
    <w:rsid w:val="001F395E"/>
    <w:rsid w:val="001F396E"/>
    <w:rsid w:val="001F397D"/>
    <w:rsid w:val="001F3B96"/>
    <w:rsid w:val="001F3D30"/>
    <w:rsid w:val="001F406F"/>
    <w:rsid w:val="001F423F"/>
    <w:rsid w:val="001F51CF"/>
    <w:rsid w:val="001F567B"/>
    <w:rsid w:val="001F5C74"/>
    <w:rsid w:val="001F60F3"/>
    <w:rsid w:val="001F62AE"/>
    <w:rsid w:val="001F65A5"/>
    <w:rsid w:val="001F65DA"/>
    <w:rsid w:val="001F6735"/>
    <w:rsid w:val="001F6A7F"/>
    <w:rsid w:val="001F6ACB"/>
    <w:rsid w:val="001F6B7A"/>
    <w:rsid w:val="001F6B9D"/>
    <w:rsid w:val="001F6D22"/>
    <w:rsid w:val="001F6E6C"/>
    <w:rsid w:val="001F7324"/>
    <w:rsid w:val="001F73DD"/>
    <w:rsid w:val="001F740E"/>
    <w:rsid w:val="001F7653"/>
    <w:rsid w:val="001F7991"/>
    <w:rsid w:val="00200108"/>
    <w:rsid w:val="002001B0"/>
    <w:rsid w:val="00200B68"/>
    <w:rsid w:val="00200C0A"/>
    <w:rsid w:val="002015F6"/>
    <w:rsid w:val="00201650"/>
    <w:rsid w:val="0020168C"/>
    <w:rsid w:val="00201803"/>
    <w:rsid w:val="00201934"/>
    <w:rsid w:val="00201ED9"/>
    <w:rsid w:val="00201EFC"/>
    <w:rsid w:val="00202252"/>
    <w:rsid w:val="00202528"/>
    <w:rsid w:val="002026D9"/>
    <w:rsid w:val="00202710"/>
    <w:rsid w:val="00202E0D"/>
    <w:rsid w:val="002031B3"/>
    <w:rsid w:val="00203400"/>
    <w:rsid w:val="00203625"/>
    <w:rsid w:val="00203630"/>
    <w:rsid w:val="00203780"/>
    <w:rsid w:val="00203842"/>
    <w:rsid w:val="002038EC"/>
    <w:rsid w:val="00204111"/>
    <w:rsid w:val="00204327"/>
    <w:rsid w:val="0020443B"/>
    <w:rsid w:val="00204908"/>
    <w:rsid w:val="00205043"/>
    <w:rsid w:val="00205379"/>
    <w:rsid w:val="00205830"/>
    <w:rsid w:val="00205D81"/>
    <w:rsid w:val="00205E91"/>
    <w:rsid w:val="00205EC4"/>
    <w:rsid w:val="00206097"/>
    <w:rsid w:val="002063B1"/>
    <w:rsid w:val="00206C5F"/>
    <w:rsid w:val="00207175"/>
    <w:rsid w:val="002071E7"/>
    <w:rsid w:val="002076A4"/>
    <w:rsid w:val="002079DE"/>
    <w:rsid w:val="00207E61"/>
    <w:rsid w:val="0021039D"/>
    <w:rsid w:val="002106AC"/>
    <w:rsid w:val="00211489"/>
    <w:rsid w:val="002119C3"/>
    <w:rsid w:val="00211AB2"/>
    <w:rsid w:val="00211BA4"/>
    <w:rsid w:val="002121FF"/>
    <w:rsid w:val="00212813"/>
    <w:rsid w:val="00212888"/>
    <w:rsid w:val="00212D5B"/>
    <w:rsid w:val="00212EAA"/>
    <w:rsid w:val="00213053"/>
    <w:rsid w:val="0021327C"/>
    <w:rsid w:val="002132DA"/>
    <w:rsid w:val="002133C3"/>
    <w:rsid w:val="002137FC"/>
    <w:rsid w:val="00213808"/>
    <w:rsid w:val="002139DE"/>
    <w:rsid w:val="00213B82"/>
    <w:rsid w:val="00213CD3"/>
    <w:rsid w:val="00213FE0"/>
    <w:rsid w:val="00214160"/>
    <w:rsid w:val="002143B9"/>
    <w:rsid w:val="00214CF6"/>
    <w:rsid w:val="00214D43"/>
    <w:rsid w:val="00214FA0"/>
    <w:rsid w:val="0021536F"/>
    <w:rsid w:val="002153E2"/>
    <w:rsid w:val="00215748"/>
    <w:rsid w:val="00215813"/>
    <w:rsid w:val="00215833"/>
    <w:rsid w:val="002158FF"/>
    <w:rsid w:val="002159C7"/>
    <w:rsid w:val="00215F79"/>
    <w:rsid w:val="002164A4"/>
    <w:rsid w:val="00216648"/>
    <w:rsid w:val="00216920"/>
    <w:rsid w:val="00216D93"/>
    <w:rsid w:val="00216DC6"/>
    <w:rsid w:val="00217296"/>
    <w:rsid w:val="002172AB"/>
    <w:rsid w:val="00217312"/>
    <w:rsid w:val="002173E9"/>
    <w:rsid w:val="0021774C"/>
    <w:rsid w:val="00217A86"/>
    <w:rsid w:val="00217C90"/>
    <w:rsid w:val="00220072"/>
    <w:rsid w:val="00220334"/>
    <w:rsid w:val="0022043A"/>
    <w:rsid w:val="0022063B"/>
    <w:rsid w:val="00220DD6"/>
    <w:rsid w:val="00221444"/>
    <w:rsid w:val="002215A9"/>
    <w:rsid w:val="0022219A"/>
    <w:rsid w:val="00222383"/>
    <w:rsid w:val="00222408"/>
    <w:rsid w:val="00222EE1"/>
    <w:rsid w:val="00223385"/>
    <w:rsid w:val="002233B6"/>
    <w:rsid w:val="00223492"/>
    <w:rsid w:val="00223595"/>
    <w:rsid w:val="00223795"/>
    <w:rsid w:val="00223912"/>
    <w:rsid w:val="00223C8D"/>
    <w:rsid w:val="00223DFD"/>
    <w:rsid w:val="00223F07"/>
    <w:rsid w:val="0022406F"/>
    <w:rsid w:val="002241FC"/>
    <w:rsid w:val="002249CD"/>
    <w:rsid w:val="00224E1D"/>
    <w:rsid w:val="00225124"/>
    <w:rsid w:val="002255BC"/>
    <w:rsid w:val="00225772"/>
    <w:rsid w:val="002258EA"/>
    <w:rsid w:val="0022657F"/>
    <w:rsid w:val="00226E12"/>
    <w:rsid w:val="0022748F"/>
    <w:rsid w:val="0022785E"/>
    <w:rsid w:val="00227C85"/>
    <w:rsid w:val="00227FBB"/>
    <w:rsid w:val="00230077"/>
    <w:rsid w:val="002302A0"/>
    <w:rsid w:val="00230548"/>
    <w:rsid w:val="002307AC"/>
    <w:rsid w:val="00230C2E"/>
    <w:rsid w:val="00231002"/>
    <w:rsid w:val="002318F0"/>
    <w:rsid w:val="002319B0"/>
    <w:rsid w:val="00231E44"/>
    <w:rsid w:val="00231FBC"/>
    <w:rsid w:val="0023203B"/>
    <w:rsid w:val="00232161"/>
    <w:rsid w:val="00232513"/>
    <w:rsid w:val="002329B6"/>
    <w:rsid w:val="002329F6"/>
    <w:rsid w:val="00232A6A"/>
    <w:rsid w:val="00232D31"/>
    <w:rsid w:val="0023306C"/>
    <w:rsid w:val="0023306E"/>
    <w:rsid w:val="00233744"/>
    <w:rsid w:val="002337B1"/>
    <w:rsid w:val="0023380F"/>
    <w:rsid w:val="0023383A"/>
    <w:rsid w:val="00233C73"/>
    <w:rsid w:val="00234003"/>
    <w:rsid w:val="0023472A"/>
    <w:rsid w:val="00234824"/>
    <w:rsid w:val="00234A97"/>
    <w:rsid w:val="00234AFD"/>
    <w:rsid w:val="00234ECE"/>
    <w:rsid w:val="002351E5"/>
    <w:rsid w:val="002352FD"/>
    <w:rsid w:val="0023577A"/>
    <w:rsid w:val="00235C04"/>
    <w:rsid w:val="00235D6D"/>
    <w:rsid w:val="00235E92"/>
    <w:rsid w:val="00236213"/>
    <w:rsid w:val="00236906"/>
    <w:rsid w:val="00236A5D"/>
    <w:rsid w:val="00236A90"/>
    <w:rsid w:val="00236DD2"/>
    <w:rsid w:val="0023775B"/>
    <w:rsid w:val="00237798"/>
    <w:rsid w:val="002379A5"/>
    <w:rsid w:val="00237AD9"/>
    <w:rsid w:val="002401CA"/>
    <w:rsid w:val="002403F5"/>
    <w:rsid w:val="0024047F"/>
    <w:rsid w:val="0024136E"/>
    <w:rsid w:val="0024143C"/>
    <w:rsid w:val="002416E9"/>
    <w:rsid w:val="00241727"/>
    <w:rsid w:val="00241D23"/>
    <w:rsid w:val="00241DD0"/>
    <w:rsid w:val="00242096"/>
    <w:rsid w:val="0024217E"/>
    <w:rsid w:val="0024230B"/>
    <w:rsid w:val="0024236A"/>
    <w:rsid w:val="00242485"/>
    <w:rsid w:val="0024278A"/>
    <w:rsid w:val="00242C60"/>
    <w:rsid w:val="00242D19"/>
    <w:rsid w:val="00242D64"/>
    <w:rsid w:val="002435D9"/>
    <w:rsid w:val="00243FB3"/>
    <w:rsid w:val="00244075"/>
    <w:rsid w:val="00244189"/>
    <w:rsid w:val="002442B0"/>
    <w:rsid w:val="002445FC"/>
    <w:rsid w:val="00244794"/>
    <w:rsid w:val="00244A56"/>
    <w:rsid w:val="00244AF1"/>
    <w:rsid w:val="00244CC3"/>
    <w:rsid w:val="00244FBA"/>
    <w:rsid w:val="0024602A"/>
    <w:rsid w:val="0024660B"/>
    <w:rsid w:val="002467BA"/>
    <w:rsid w:val="002467C3"/>
    <w:rsid w:val="00246915"/>
    <w:rsid w:val="00246C1E"/>
    <w:rsid w:val="00247195"/>
    <w:rsid w:val="00247294"/>
    <w:rsid w:val="0024740A"/>
    <w:rsid w:val="0024787D"/>
    <w:rsid w:val="00247F61"/>
    <w:rsid w:val="00250448"/>
    <w:rsid w:val="002505D2"/>
    <w:rsid w:val="0025075C"/>
    <w:rsid w:val="002508A8"/>
    <w:rsid w:val="0025092B"/>
    <w:rsid w:val="002509DB"/>
    <w:rsid w:val="002509DF"/>
    <w:rsid w:val="00250BEC"/>
    <w:rsid w:val="00250C6F"/>
    <w:rsid w:val="002515FA"/>
    <w:rsid w:val="00251961"/>
    <w:rsid w:val="00251D78"/>
    <w:rsid w:val="002521B9"/>
    <w:rsid w:val="00252945"/>
    <w:rsid w:val="00252A19"/>
    <w:rsid w:val="00253284"/>
    <w:rsid w:val="002536DB"/>
    <w:rsid w:val="00253763"/>
    <w:rsid w:val="002537A9"/>
    <w:rsid w:val="002538D9"/>
    <w:rsid w:val="00253914"/>
    <w:rsid w:val="00253DDA"/>
    <w:rsid w:val="00254360"/>
    <w:rsid w:val="0025459F"/>
    <w:rsid w:val="002553FA"/>
    <w:rsid w:val="00255C3F"/>
    <w:rsid w:val="00255EB1"/>
    <w:rsid w:val="002560AB"/>
    <w:rsid w:val="002560E4"/>
    <w:rsid w:val="002562A2"/>
    <w:rsid w:val="0025630D"/>
    <w:rsid w:val="002566CA"/>
    <w:rsid w:val="002568AF"/>
    <w:rsid w:val="00256999"/>
    <w:rsid w:val="00256C16"/>
    <w:rsid w:val="00256D0C"/>
    <w:rsid w:val="00256EBE"/>
    <w:rsid w:val="00256F60"/>
    <w:rsid w:val="002570C8"/>
    <w:rsid w:val="00257111"/>
    <w:rsid w:val="00257377"/>
    <w:rsid w:val="002574AD"/>
    <w:rsid w:val="00257892"/>
    <w:rsid w:val="00257979"/>
    <w:rsid w:val="00257A02"/>
    <w:rsid w:val="00257DB6"/>
    <w:rsid w:val="00257ED1"/>
    <w:rsid w:val="00257EF7"/>
    <w:rsid w:val="00257F5C"/>
    <w:rsid w:val="00257FD0"/>
    <w:rsid w:val="002601F9"/>
    <w:rsid w:val="002606C3"/>
    <w:rsid w:val="00260730"/>
    <w:rsid w:val="00260806"/>
    <w:rsid w:val="00260CDF"/>
    <w:rsid w:val="00261176"/>
    <w:rsid w:val="0026179E"/>
    <w:rsid w:val="0026183C"/>
    <w:rsid w:val="002618FB"/>
    <w:rsid w:val="00261BFD"/>
    <w:rsid w:val="00261F00"/>
    <w:rsid w:val="0026204D"/>
    <w:rsid w:val="00262253"/>
    <w:rsid w:val="0026263C"/>
    <w:rsid w:val="002629E4"/>
    <w:rsid w:val="00262B47"/>
    <w:rsid w:val="00263650"/>
    <w:rsid w:val="0026388A"/>
    <w:rsid w:val="00264173"/>
    <w:rsid w:val="00264552"/>
    <w:rsid w:val="002647F0"/>
    <w:rsid w:val="0026483D"/>
    <w:rsid w:val="00264917"/>
    <w:rsid w:val="00264B56"/>
    <w:rsid w:val="00264BCA"/>
    <w:rsid w:val="00264E0C"/>
    <w:rsid w:val="00264EB4"/>
    <w:rsid w:val="00266466"/>
    <w:rsid w:val="00266468"/>
    <w:rsid w:val="002665C9"/>
    <w:rsid w:val="002669C5"/>
    <w:rsid w:val="00266A17"/>
    <w:rsid w:val="00266B65"/>
    <w:rsid w:val="00266DC3"/>
    <w:rsid w:val="00266ECA"/>
    <w:rsid w:val="002670C9"/>
    <w:rsid w:val="00267114"/>
    <w:rsid w:val="0026717E"/>
    <w:rsid w:val="0026741E"/>
    <w:rsid w:val="0026753E"/>
    <w:rsid w:val="00267572"/>
    <w:rsid w:val="002677AB"/>
    <w:rsid w:val="0026796D"/>
    <w:rsid w:val="00267BB4"/>
    <w:rsid w:val="00267F4A"/>
    <w:rsid w:val="00267FC9"/>
    <w:rsid w:val="00267FF2"/>
    <w:rsid w:val="00270173"/>
    <w:rsid w:val="0027044F"/>
    <w:rsid w:val="00270716"/>
    <w:rsid w:val="0027075F"/>
    <w:rsid w:val="00270A19"/>
    <w:rsid w:val="00270EF0"/>
    <w:rsid w:val="00270F1D"/>
    <w:rsid w:val="002712CA"/>
    <w:rsid w:val="00271691"/>
    <w:rsid w:val="0027169F"/>
    <w:rsid w:val="00271BF2"/>
    <w:rsid w:val="00272072"/>
    <w:rsid w:val="002726BC"/>
    <w:rsid w:val="0027286D"/>
    <w:rsid w:val="00272A48"/>
    <w:rsid w:val="00272A89"/>
    <w:rsid w:val="00272DC1"/>
    <w:rsid w:val="00272ED1"/>
    <w:rsid w:val="00273001"/>
    <w:rsid w:val="00273354"/>
    <w:rsid w:val="002733D0"/>
    <w:rsid w:val="0027386E"/>
    <w:rsid w:val="00273B91"/>
    <w:rsid w:val="00273C6D"/>
    <w:rsid w:val="00274102"/>
    <w:rsid w:val="002742EF"/>
    <w:rsid w:val="002746EC"/>
    <w:rsid w:val="002747AC"/>
    <w:rsid w:val="00274A80"/>
    <w:rsid w:val="00274C63"/>
    <w:rsid w:val="00274C84"/>
    <w:rsid w:val="00275027"/>
    <w:rsid w:val="00275097"/>
    <w:rsid w:val="00275302"/>
    <w:rsid w:val="00275932"/>
    <w:rsid w:val="00275988"/>
    <w:rsid w:val="00275AE6"/>
    <w:rsid w:val="002764FE"/>
    <w:rsid w:val="002768D6"/>
    <w:rsid w:val="00276912"/>
    <w:rsid w:val="00276A1A"/>
    <w:rsid w:val="0027759A"/>
    <w:rsid w:val="00277CAC"/>
    <w:rsid w:val="002800C4"/>
    <w:rsid w:val="002800EA"/>
    <w:rsid w:val="002802DE"/>
    <w:rsid w:val="00280330"/>
    <w:rsid w:val="00280496"/>
    <w:rsid w:val="0028072E"/>
    <w:rsid w:val="0028089C"/>
    <w:rsid w:val="00280969"/>
    <w:rsid w:val="00280983"/>
    <w:rsid w:val="00280B01"/>
    <w:rsid w:val="00280B46"/>
    <w:rsid w:val="00280C4F"/>
    <w:rsid w:val="00280DAA"/>
    <w:rsid w:val="002810C1"/>
    <w:rsid w:val="002812E7"/>
    <w:rsid w:val="002814D9"/>
    <w:rsid w:val="002814FE"/>
    <w:rsid w:val="002816C7"/>
    <w:rsid w:val="002816D9"/>
    <w:rsid w:val="00282152"/>
    <w:rsid w:val="00282729"/>
    <w:rsid w:val="00282734"/>
    <w:rsid w:val="0028275B"/>
    <w:rsid w:val="00282C47"/>
    <w:rsid w:val="00282CC8"/>
    <w:rsid w:val="00282F5A"/>
    <w:rsid w:val="00283089"/>
    <w:rsid w:val="00283116"/>
    <w:rsid w:val="002832AA"/>
    <w:rsid w:val="002833E5"/>
    <w:rsid w:val="00283AA7"/>
    <w:rsid w:val="00283D48"/>
    <w:rsid w:val="002850AF"/>
    <w:rsid w:val="002855B8"/>
    <w:rsid w:val="002856A3"/>
    <w:rsid w:val="00285992"/>
    <w:rsid w:val="002859C5"/>
    <w:rsid w:val="00285BE4"/>
    <w:rsid w:val="00285C28"/>
    <w:rsid w:val="00285DDF"/>
    <w:rsid w:val="00285F37"/>
    <w:rsid w:val="00285F83"/>
    <w:rsid w:val="002863EA"/>
    <w:rsid w:val="0028662F"/>
    <w:rsid w:val="00286A93"/>
    <w:rsid w:val="00287B56"/>
    <w:rsid w:val="00287C1E"/>
    <w:rsid w:val="00287D50"/>
    <w:rsid w:val="00287E8F"/>
    <w:rsid w:val="00290287"/>
    <w:rsid w:val="0029032B"/>
    <w:rsid w:val="002906F7"/>
    <w:rsid w:val="00290735"/>
    <w:rsid w:val="002907BD"/>
    <w:rsid w:val="00290D0D"/>
    <w:rsid w:val="00290DBE"/>
    <w:rsid w:val="0029106F"/>
    <w:rsid w:val="00291735"/>
    <w:rsid w:val="00291B97"/>
    <w:rsid w:val="00291CF7"/>
    <w:rsid w:val="00291F15"/>
    <w:rsid w:val="002920F5"/>
    <w:rsid w:val="00292611"/>
    <w:rsid w:val="00292B87"/>
    <w:rsid w:val="00292D4B"/>
    <w:rsid w:val="00293548"/>
    <w:rsid w:val="002938D7"/>
    <w:rsid w:val="00293DD4"/>
    <w:rsid w:val="00293EB5"/>
    <w:rsid w:val="00294027"/>
    <w:rsid w:val="002943EB"/>
    <w:rsid w:val="002945C4"/>
    <w:rsid w:val="00294774"/>
    <w:rsid w:val="00294795"/>
    <w:rsid w:val="00294959"/>
    <w:rsid w:val="00294ED3"/>
    <w:rsid w:val="002952B9"/>
    <w:rsid w:val="002955E9"/>
    <w:rsid w:val="00295F48"/>
    <w:rsid w:val="00296067"/>
    <w:rsid w:val="00296156"/>
    <w:rsid w:val="002964CE"/>
    <w:rsid w:val="00296BFF"/>
    <w:rsid w:val="00296C52"/>
    <w:rsid w:val="00296CE2"/>
    <w:rsid w:val="00296D51"/>
    <w:rsid w:val="00296DB5"/>
    <w:rsid w:val="00297423"/>
    <w:rsid w:val="0029797B"/>
    <w:rsid w:val="002979D3"/>
    <w:rsid w:val="00297C37"/>
    <w:rsid w:val="00297D4F"/>
    <w:rsid w:val="00297EAD"/>
    <w:rsid w:val="002A0013"/>
    <w:rsid w:val="002A0173"/>
    <w:rsid w:val="002A0218"/>
    <w:rsid w:val="002A029A"/>
    <w:rsid w:val="002A0983"/>
    <w:rsid w:val="002A0A6B"/>
    <w:rsid w:val="002A0BA5"/>
    <w:rsid w:val="002A0C4A"/>
    <w:rsid w:val="002A11C2"/>
    <w:rsid w:val="002A13A3"/>
    <w:rsid w:val="002A14C3"/>
    <w:rsid w:val="002A15B7"/>
    <w:rsid w:val="002A1AD7"/>
    <w:rsid w:val="002A1B37"/>
    <w:rsid w:val="002A1C59"/>
    <w:rsid w:val="002A1D67"/>
    <w:rsid w:val="002A1DDB"/>
    <w:rsid w:val="002A1E31"/>
    <w:rsid w:val="002A215D"/>
    <w:rsid w:val="002A2362"/>
    <w:rsid w:val="002A3980"/>
    <w:rsid w:val="002A3B83"/>
    <w:rsid w:val="002A3D05"/>
    <w:rsid w:val="002A4381"/>
    <w:rsid w:val="002A4431"/>
    <w:rsid w:val="002A457C"/>
    <w:rsid w:val="002A46C5"/>
    <w:rsid w:val="002A4A10"/>
    <w:rsid w:val="002A4E1F"/>
    <w:rsid w:val="002A5093"/>
    <w:rsid w:val="002A511E"/>
    <w:rsid w:val="002A51AB"/>
    <w:rsid w:val="002A51EA"/>
    <w:rsid w:val="002A542A"/>
    <w:rsid w:val="002A57B8"/>
    <w:rsid w:val="002A59F6"/>
    <w:rsid w:val="002A5AD8"/>
    <w:rsid w:val="002A5E58"/>
    <w:rsid w:val="002A5E59"/>
    <w:rsid w:val="002A5EFB"/>
    <w:rsid w:val="002A64D5"/>
    <w:rsid w:val="002A6512"/>
    <w:rsid w:val="002A6762"/>
    <w:rsid w:val="002A67B3"/>
    <w:rsid w:val="002A683A"/>
    <w:rsid w:val="002A72B5"/>
    <w:rsid w:val="002A755B"/>
    <w:rsid w:val="002A75EA"/>
    <w:rsid w:val="002A7A2E"/>
    <w:rsid w:val="002A7DC7"/>
    <w:rsid w:val="002A7F63"/>
    <w:rsid w:val="002B03A1"/>
    <w:rsid w:val="002B0688"/>
    <w:rsid w:val="002B091F"/>
    <w:rsid w:val="002B0BED"/>
    <w:rsid w:val="002B0EEC"/>
    <w:rsid w:val="002B0F66"/>
    <w:rsid w:val="002B0F9F"/>
    <w:rsid w:val="002B1074"/>
    <w:rsid w:val="002B110A"/>
    <w:rsid w:val="002B1224"/>
    <w:rsid w:val="002B1806"/>
    <w:rsid w:val="002B1BC3"/>
    <w:rsid w:val="002B1C9F"/>
    <w:rsid w:val="002B2282"/>
    <w:rsid w:val="002B28CF"/>
    <w:rsid w:val="002B3035"/>
    <w:rsid w:val="002B311D"/>
    <w:rsid w:val="002B343D"/>
    <w:rsid w:val="002B3941"/>
    <w:rsid w:val="002B3C04"/>
    <w:rsid w:val="002B3CB9"/>
    <w:rsid w:val="002B408F"/>
    <w:rsid w:val="002B44CC"/>
    <w:rsid w:val="002B4504"/>
    <w:rsid w:val="002B4AC7"/>
    <w:rsid w:val="002B5792"/>
    <w:rsid w:val="002B58D8"/>
    <w:rsid w:val="002B5D87"/>
    <w:rsid w:val="002B60E6"/>
    <w:rsid w:val="002B6219"/>
    <w:rsid w:val="002B624D"/>
    <w:rsid w:val="002B6482"/>
    <w:rsid w:val="002B6610"/>
    <w:rsid w:val="002B6BFE"/>
    <w:rsid w:val="002B7086"/>
    <w:rsid w:val="002B7581"/>
    <w:rsid w:val="002B7E24"/>
    <w:rsid w:val="002B7E6F"/>
    <w:rsid w:val="002C040E"/>
    <w:rsid w:val="002C067F"/>
    <w:rsid w:val="002C0ACE"/>
    <w:rsid w:val="002C0C4C"/>
    <w:rsid w:val="002C0DC5"/>
    <w:rsid w:val="002C1231"/>
    <w:rsid w:val="002C17F5"/>
    <w:rsid w:val="002C17F6"/>
    <w:rsid w:val="002C1812"/>
    <w:rsid w:val="002C1F9E"/>
    <w:rsid w:val="002C2519"/>
    <w:rsid w:val="002C2612"/>
    <w:rsid w:val="002C2F16"/>
    <w:rsid w:val="002C35A8"/>
    <w:rsid w:val="002C3701"/>
    <w:rsid w:val="002C3833"/>
    <w:rsid w:val="002C3862"/>
    <w:rsid w:val="002C3BF3"/>
    <w:rsid w:val="002C3DB4"/>
    <w:rsid w:val="002C3FD7"/>
    <w:rsid w:val="002C43CF"/>
    <w:rsid w:val="002C478B"/>
    <w:rsid w:val="002C48E9"/>
    <w:rsid w:val="002C4A9B"/>
    <w:rsid w:val="002C4BD9"/>
    <w:rsid w:val="002C4CA4"/>
    <w:rsid w:val="002C4D5E"/>
    <w:rsid w:val="002C4E3D"/>
    <w:rsid w:val="002C5290"/>
    <w:rsid w:val="002C543F"/>
    <w:rsid w:val="002C57AE"/>
    <w:rsid w:val="002C5A81"/>
    <w:rsid w:val="002C5D4A"/>
    <w:rsid w:val="002C5F18"/>
    <w:rsid w:val="002C6208"/>
    <w:rsid w:val="002C742B"/>
    <w:rsid w:val="002C7492"/>
    <w:rsid w:val="002C772A"/>
    <w:rsid w:val="002C7A4B"/>
    <w:rsid w:val="002C7F6A"/>
    <w:rsid w:val="002D0221"/>
    <w:rsid w:val="002D028E"/>
    <w:rsid w:val="002D0302"/>
    <w:rsid w:val="002D0355"/>
    <w:rsid w:val="002D0725"/>
    <w:rsid w:val="002D0A68"/>
    <w:rsid w:val="002D0C88"/>
    <w:rsid w:val="002D0E25"/>
    <w:rsid w:val="002D10E7"/>
    <w:rsid w:val="002D12BA"/>
    <w:rsid w:val="002D157A"/>
    <w:rsid w:val="002D1739"/>
    <w:rsid w:val="002D17FF"/>
    <w:rsid w:val="002D2110"/>
    <w:rsid w:val="002D2764"/>
    <w:rsid w:val="002D2962"/>
    <w:rsid w:val="002D34ED"/>
    <w:rsid w:val="002D358A"/>
    <w:rsid w:val="002D3A59"/>
    <w:rsid w:val="002D3A9A"/>
    <w:rsid w:val="002D3B98"/>
    <w:rsid w:val="002D4155"/>
    <w:rsid w:val="002D4616"/>
    <w:rsid w:val="002D46AD"/>
    <w:rsid w:val="002D473B"/>
    <w:rsid w:val="002D4755"/>
    <w:rsid w:val="002D5367"/>
    <w:rsid w:val="002D5597"/>
    <w:rsid w:val="002D56C7"/>
    <w:rsid w:val="002D57D9"/>
    <w:rsid w:val="002D584A"/>
    <w:rsid w:val="002D5EDD"/>
    <w:rsid w:val="002D6323"/>
    <w:rsid w:val="002D65E7"/>
    <w:rsid w:val="002D6939"/>
    <w:rsid w:val="002D6BA7"/>
    <w:rsid w:val="002D6DA4"/>
    <w:rsid w:val="002D6DF0"/>
    <w:rsid w:val="002D6F10"/>
    <w:rsid w:val="002D6F7D"/>
    <w:rsid w:val="002D701E"/>
    <w:rsid w:val="002D7754"/>
    <w:rsid w:val="002D7821"/>
    <w:rsid w:val="002D7C97"/>
    <w:rsid w:val="002D7D5B"/>
    <w:rsid w:val="002D7F42"/>
    <w:rsid w:val="002E0085"/>
    <w:rsid w:val="002E00D6"/>
    <w:rsid w:val="002E0317"/>
    <w:rsid w:val="002E03D1"/>
    <w:rsid w:val="002E068C"/>
    <w:rsid w:val="002E0A64"/>
    <w:rsid w:val="002E0B09"/>
    <w:rsid w:val="002E121B"/>
    <w:rsid w:val="002E1324"/>
    <w:rsid w:val="002E1600"/>
    <w:rsid w:val="002E1950"/>
    <w:rsid w:val="002E1C3A"/>
    <w:rsid w:val="002E1D62"/>
    <w:rsid w:val="002E25A4"/>
    <w:rsid w:val="002E28A3"/>
    <w:rsid w:val="002E2BB2"/>
    <w:rsid w:val="002E2C5C"/>
    <w:rsid w:val="002E32A1"/>
    <w:rsid w:val="002E34DD"/>
    <w:rsid w:val="002E363E"/>
    <w:rsid w:val="002E368D"/>
    <w:rsid w:val="002E3DEC"/>
    <w:rsid w:val="002E3E7B"/>
    <w:rsid w:val="002E3F39"/>
    <w:rsid w:val="002E40BF"/>
    <w:rsid w:val="002E430A"/>
    <w:rsid w:val="002E478F"/>
    <w:rsid w:val="002E4EE5"/>
    <w:rsid w:val="002E5066"/>
    <w:rsid w:val="002E50E7"/>
    <w:rsid w:val="002E5218"/>
    <w:rsid w:val="002E57B2"/>
    <w:rsid w:val="002E5865"/>
    <w:rsid w:val="002E586A"/>
    <w:rsid w:val="002E5CB5"/>
    <w:rsid w:val="002E5FC4"/>
    <w:rsid w:val="002E61BB"/>
    <w:rsid w:val="002E625F"/>
    <w:rsid w:val="002E6317"/>
    <w:rsid w:val="002E6505"/>
    <w:rsid w:val="002E68DC"/>
    <w:rsid w:val="002E6905"/>
    <w:rsid w:val="002E6A43"/>
    <w:rsid w:val="002E702E"/>
    <w:rsid w:val="002E733C"/>
    <w:rsid w:val="002E7684"/>
    <w:rsid w:val="002E7694"/>
    <w:rsid w:val="002E7B32"/>
    <w:rsid w:val="002E7B51"/>
    <w:rsid w:val="002E7E8F"/>
    <w:rsid w:val="002E7FF2"/>
    <w:rsid w:val="002F00D1"/>
    <w:rsid w:val="002F011A"/>
    <w:rsid w:val="002F015D"/>
    <w:rsid w:val="002F0170"/>
    <w:rsid w:val="002F029D"/>
    <w:rsid w:val="002F02C2"/>
    <w:rsid w:val="002F0F4E"/>
    <w:rsid w:val="002F1224"/>
    <w:rsid w:val="002F136E"/>
    <w:rsid w:val="002F13A1"/>
    <w:rsid w:val="002F16F1"/>
    <w:rsid w:val="002F1780"/>
    <w:rsid w:val="002F17FA"/>
    <w:rsid w:val="002F1C31"/>
    <w:rsid w:val="002F1DF8"/>
    <w:rsid w:val="002F27A6"/>
    <w:rsid w:val="002F27AB"/>
    <w:rsid w:val="002F28D5"/>
    <w:rsid w:val="002F2B23"/>
    <w:rsid w:val="002F3021"/>
    <w:rsid w:val="002F32D5"/>
    <w:rsid w:val="002F3372"/>
    <w:rsid w:val="002F366A"/>
    <w:rsid w:val="002F36DD"/>
    <w:rsid w:val="002F37B8"/>
    <w:rsid w:val="002F38BF"/>
    <w:rsid w:val="002F3A9F"/>
    <w:rsid w:val="002F3ABC"/>
    <w:rsid w:val="002F3AD3"/>
    <w:rsid w:val="002F3B6A"/>
    <w:rsid w:val="002F3BFA"/>
    <w:rsid w:val="002F3FFE"/>
    <w:rsid w:val="002F4271"/>
    <w:rsid w:val="002F4274"/>
    <w:rsid w:val="002F44CF"/>
    <w:rsid w:val="002F46FD"/>
    <w:rsid w:val="002F4989"/>
    <w:rsid w:val="002F49E4"/>
    <w:rsid w:val="002F4B1C"/>
    <w:rsid w:val="002F4CE7"/>
    <w:rsid w:val="002F4CF0"/>
    <w:rsid w:val="002F4EB3"/>
    <w:rsid w:val="002F5140"/>
    <w:rsid w:val="002F578B"/>
    <w:rsid w:val="002F5947"/>
    <w:rsid w:val="002F5BA1"/>
    <w:rsid w:val="002F5C36"/>
    <w:rsid w:val="002F5C96"/>
    <w:rsid w:val="002F5D0A"/>
    <w:rsid w:val="002F5D68"/>
    <w:rsid w:val="002F5E57"/>
    <w:rsid w:val="002F639F"/>
    <w:rsid w:val="002F64E8"/>
    <w:rsid w:val="002F678E"/>
    <w:rsid w:val="002F690A"/>
    <w:rsid w:val="002F7551"/>
    <w:rsid w:val="002F76F7"/>
    <w:rsid w:val="002F771E"/>
    <w:rsid w:val="002F795F"/>
    <w:rsid w:val="00300062"/>
    <w:rsid w:val="003004C7"/>
    <w:rsid w:val="003007A4"/>
    <w:rsid w:val="00300B9E"/>
    <w:rsid w:val="00301187"/>
    <w:rsid w:val="003015F8"/>
    <w:rsid w:val="00301766"/>
    <w:rsid w:val="00301B55"/>
    <w:rsid w:val="00301F4D"/>
    <w:rsid w:val="00301F78"/>
    <w:rsid w:val="0030201E"/>
    <w:rsid w:val="0030240A"/>
    <w:rsid w:val="00302630"/>
    <w:rsid w:val="00302679"/>
    <w:rsid w:val="00302F8B"/>
    <w:rsid w:val="003035B1"/>
    <w:rsid w:val="0030385A"/>
    <w:rsid w:val="00303A0C"/>
    <w:rsid w:val="0030421B"/>
    <w:rsid w:val="00304D3F"/>
    <w:rsid w:val="00304E3A"/>
    <w:rsid w:val="0030503A"/>
    <w:rsid w:val="00305189"/>
    <w:rsid w:val="003052E1"/>
    <w:rsid w:val="00305346"/>
    <w:rsid w:val="00305494"/>
    <w:rsid w:val="003055A1"/>
    <w:rsid w:val="00305795"/>
    <w:rsid w:val="00305834"/>
    <w:rsid w:val="00305C73"/>
    <w:rsid w:val="003060C9"/>
    <w:rsid w:val="0030626E"/>
    <w:rsid w:val="00306561"/>
    <w:rsid w:val="0030667F"/>
    <w:rsid w:val="00306766"/>
    <w:rsid w:val="00306CB1"/>
    <w:rsid w:val="00307637"/>
    <w:rsid w:val="003076A6"/>
    <w:rsid w:val="00307891"/>
    <w:rsid w:val="00307C01"/>
    <w:rsid w:val="00307D5B"/>
    <w:rsid w:val="00310015"/>
    <w:rsid w:val="00310118"/>
    <w:rsid w:val="0031065D"/>
    <w:rsid w:val="00311280"/>
    <w:rsid w:val="00311788"/>
    <w:rsid w:val="00311B92"/>
    <w:rsid w:val="003125B5"/>
    <w:rsid w:val="00312EBD"/>
    <w:rsid w:val="00313263"/>
    <w:rsid w:val="003139D8"/>
    <w:rsid w:val="0031411B"/>
    <w:rsid w:val="003141EB"/>
    <w:rsid w:val="00314253"/>
    <w:rsid w:val="003144A5"/>
    <w:rsid w:val="00314585"/>
    <w:rsid w:val="003146A0"/>
    <w:rsid w:val="003148D2"/>
    <w:rsid w:val="00314A3D"/>
    <w:rsid w:val="00314AA7"/>
    <w:rsid w:val="0031527C"/>
    <w:rsid w:val="003154BD"/>
    <w:rsid w:val="00315667"/>
    <w:rsid w:val="003157D1"/>
    <w:rsid w:val="00315831"/>
    <w:rsid w:val="00315950"/>
    <w:rsid w:val="003159E7"/>
    <w:rsid w:val="0031608C"/>
    <w:rsid w:val="0031651A"/>
    <w:rsid w:val="003167EB"/>
    <w:rsid w:val="00316B4E"/>
    <w:rsid w:val="003171DF"/>
    <w:rsid w:val="0031778F"/>
    <w:rsid w:val="003179ED"/>
    <w:rsid w:val="00317B5D"/>
    <w:rsid w:val="00317B83"/>
    <w:rsid w:val="00317DA5"/>
    <w:rsid w:val="0032018A"/>
    <w:rsid w:val="003201C8"/>
    <w:rsid w:val="00320309"/>
    <w:rsid w:val="003203EC"/>
    <w:rsid w:val="0032089D"/>
    <w:rsid w:val="00320C2D"/>
    <w:rsid w:val="00320C37"/>
    <w:rsid w:val="00321814"/>
    <w:rsid w:val="0032183D"/>
    <w:rsid w:val="003219D1"/>
    <w:rsid w:val="00321B8A"/>
    <w:rsid w:val="00321D4B"/>
    <w:rsid w:val="00322025"/>
    <w:rsid w:val="0032212D"/>
    <w:rsid w:val="00322B63"/>
    <w:rsid w:val="00322E7A"/>
    <w:rsid w:val="00322F08"/>
    <w:rsid w:val="00323092"/>
    <w:rsid w:val="00323141"/>
    <w:rsid w:val="0032355C"/>
    <w:rsid w:val="00323C5A"/>
    <w:rsid w:val="00323D4C"/>
    <w:rsid w:val="00323F4A"/>
    <w:rsid w:val="00324155"/>
    <w:rsid w:val="003242C0"/>
    <w:rsid w:val="00324812"/>
    <w:rsid w:val="0032488E"/>
    <w:rsid w:val="00324AE4"/>
    <w:rsid w:val="00324D9D"/>
    <w:rsid w:val="00325994"/>
    <w:rsid w:val="00325AC4"/>
    <w:rsid w:val="00325BC8"/>
    <w:rsid w:val="00325EC3"/>
    <w:rsid w:val="003261FF"/>
    <w:rsid w:val="0032668B"/>
    <w:rsid w:val="00326A9C"/>
    <w:rsid w:val="00326E94"/>
    <w:rsid w:val="003273B0"/>
    <w:rsid w:val="00327996"/>
    <w:rsid w:val="00327D70"/>
    <w:rsid w:val="00327D7C"/>
    <w:rsid w:val="00327EC2"/>
    <w:rsid w:val="00330012"/>
    <w:rsid w:val="0033049B"/>
    <w:rsid w:val="003304AA"/>
    <w:rsid w:val="00330592"/>
    <w:rsid w:val="00330990"/>
    <w:rsid w:val="00330DA3"/>
    <w:rsid w:val="00330DCF"/>
    <w:rsid w:val="00330E41"/>
    <w:rsid w:val="00331146"/>
    <w:rsid w:val="003311B8"/>
    <w:rsid w:val="0033135D"/>
    <w:rsid w:val="00331519"/>
    <w:rsid w:val="0033157F"/>
    <w:rsid w:val="00331825"/>
    <w:rsid w:val="00331B7E"/>
    <w:rsid w:val="00331B8B"/>
    <w:rsid w:val="00331CC6"/>
    <w:rsid w:val="00331F6D"/>
    <w:rsid w:val="00332123"/>
    <w:rsid w:val="00332272"/>
    <w:rsid w:val="003323D0"/>
    <w:rsid w:val="00332628"/>
    <w:rsid w:val="003327AA"/>
    <w:rsid w:val="00332ADD"/>
    <w:rsid w:val="00332BB6"/>
    <w:rsid w:val="00332ED2"/>
    <w:rsid w:val="00332FBA"/>
    <w:rsid w:val="003331F2"/>
    <w:rsid w:val="003332E3"/>
    <w:rsid w:val="00333446"/>
    <w:rsid w:val="00333465"/>
    <w:rsid w:val="003338CF"/>
    <w:rsid w:val="00333A3C"/>
    <w:rsid w:val="003343C9"/>
    <w:rsid w:val="00334451"/>
    <w:rsid w:val="003344B2"/>
    <w:rsid w:val="0033468D"/>
    <w:rsid w:val="00334835"/>
    <w:rsid w:val="00334B98"/>
    <w:rsid w:val="00334D84"/>
    <w:rsid w:val="0033505C"/>
    <w:rsid w:val="0033511C"/>
    <w:rsid w:val="0033579F"/>
    <w:rsid w:val="0033596B"/>
    <w:rsid w:val="00335DF8"/>
    <w:rsid w:val="00336955"/>
    <w:rsid w:val="00336AAA"/>
    <w:rsid w:val="00336B65"/>
    <w:rsid w:val="0033792C"/>
    <w:rsid w:val="00337B0A"/>
    <w:rsid w:val="00337BA7"/>
    <w:rsid w:val="00337CC7"/>
    <w:rsid w:val="00337DCB"/>
    <w:rsid w:val="003401EE"/>
    <w:rsid w:val="0034034B"/>
    <w:rsid w:val="00340FEF"/>
    <w:rsid w:val="00341297"/>
    <w:rsid w:val="003416FB"/>
    <w:rsid w:val="003417AA"/>
    <w:rsid w:val="00341B16"/>
    <w:rsid w:val="00341C6D"/>
    <w:rsid w:val="00341F3A"/>
    <w:rsid w:val="0034231D"/>
    <w:rsid w:val="003429F1"/>
    <w:rsid w:val="00342B85"/>
    <w:rsid w:val="00343035"/>
    <w:rsid w:val="003439AB"/>
    <w:rsid w:val="00343C1E"/>
    <w:rsid w:val="0034418F"/>
    <w:rsid w:val="00344218"/>
    <w:rsid w:val="00344279"/>
    <w:rsid w:val="00344303"/>
    <w:rsid w:val="0034481A"/>
    <w:rsid w:val="0034484A"/>
    <w:rsid w:val="00344BD0"/>
    <w:rsid w:val="00344D4E"/>
    <w:rsid w:val="00344E8D"/>
    <w:rsid w:val="003450E2"/>
    <w:rsid w:val="00345351"/>
    <w:rsid w:val="0034540D"/>
    <w:rsid w:val="0034586A"/>
    <w:rsid w:val="00345B7D"/>
    <w:rsid w:val="00345FA5"/>
    <w:rsid w:val="00346692"/>
    <w:rsid w:val="00346806"/>
    <w:rsid w:val="003468E2"/>
    <w:rsid w:val="00346AC2"/>
    <w:rsid w:val="00346D92"/>
    <w:rsid w:val="00346DD6"/>
    <w:rsid w:val="00347495"/>
    <w:rsid w:val="00347CF3"/>
    <w:rsid w:val="00350472"/>
    <w:rsid w:val="003508C8"/>
    <w:rsid w:val="003509E5"/>
    <w:rsid w:val="00350B32"/>
    <w:rsid w:val="00350C44"/>
    <w:rsid w:val="00350E54"/>
    <w:rsid w:val="00351180"/>
    <w:rsid w:val="003515E3"/>
    <w:rsid w:val="00351D0B"/>
    <w:rsid w:val="00352156"/>
    <w:rsid w:val="003521CB"/>
    <w:rsid w:val="0035221E"/>
    <w:rsid w:val="00352306"/>
    <w:rsid w:val="00352870"/>
    <w:rsid w:val="00352E1B"/>
    <w:rsid w:val="00352E4F"/>
    <w:rsid w:val="00352E5D"/>
    <w:rsid w:val="00352E7E"/>
    <w:rsid w:val="00352EC3"/>
    <w:rsid w:val="00352FA0"/>
    <w:rsid w:val="003531AB"/>
    <w:rsid w:val="00353267"/>
    <w:rsid w:val="003534D6"/>
    <w:rsid w:val="0035361B"/>
    <w:rsid w:val="00353EF1"/>
    <w:rsid w:val="00354058"/>
    <w:rsid w:val="00354147"/>
    <w:rsid w:val="00354280"/>
    <w:rsid w:val="003542A2"/>
    <w:rsid w:val="00354590"/>
    <w:rsid w:val="0035459C"/>
    <w:rsid w:val="00354679"/>
    <w:rsid w:val="00354A57"/>
    <w:rsid w:val="00355411"/>
    <w:rsid w:val="00355CE3"/>
    <w:rsid w:val="00355EFC"/>
    <w:rsid w:val="003563CF"/>
    <w:rsid w:val="00356983"/>
    <w:rsid w:val="00356B30"/>
    <w:rsid w:val="00356BD2"/>
    <w:rsid w:val="00357157"/>
    <w:rsid w:val="003574DC"/>
    <w:rsid w:val="00357610"/>
    <w:rsid w:val="003577A3"/>
    <w:rsid w:val="00357867"/>
    <w:rsid w:val="00357BAE"/>
    <w:rsid w:val="003600D1"/>
    <w:rsid w:val="003603B3"/>
    <w:rsid w:val="003604EE"/>
    <w:rsid w:val="00360792"/>
    <w:rsid w:val="003608BF"/>
    <w:rsid w:val="00360AAB"/>
    <w:rsid w:val="003613A9"/>
    <w:rsid w:val="003613AC"/>
    <w:rsid w:val="00361460"/>
    <w:rsid w:val="003617E8"/>
    <w:rsid w:val="00361BEA"/>
    <w:rsid w:val="00361C0A"/>
    <w:rsid w:val="00361C26"/>
    <w:rsid w:val="00361D6A"/>
    <w:rsid w:val="00361E0D"/>
    <w:rsid w:val="00361FA8"/>
    <w:rsid w:val="003622A2"/>
    <w:rsid w:val="003622FC"/>
    <w:rsid w:val="0036236D"/>
    <w:rsid w:val="0036267D"/>
    <w:rsid w:val="00362BFA"/>
    <w:rsid w:val="003630F0"/>
    <w:rsid w:val="00364129"/>
    <w:rsid w:val="00364182"/>
    <w:rsid w:val="0036446D"/>
    <w:rsid w:val="0036474E"/>
    <w:rsid w:val="00364A3C"/>
    <w:rsid w:val="00364B8F"/>
    <w:rsid w:val="00365A4D"/>
    <w:rsid w:val="00365A53"/>
    <w:rsid w:val="00365BC8"/>
    <w:rsid w:val="00365E6D"/>
    <w:rsid w:val="00366732"/>
    <w:rsid w:val="00366BD1"/>
    <w:rsid w:val="00366CEB"/>
    <w:rsid w:val="003670B1"/>
    <w:rsid w:val="00367D5C"/>
    <w:rsid w:val="003700B4"/>
    <w:rsid w:val="00370304"/>
    <w:rsid w:val="00370586"/>
    <w:rsid w:val="00370669"/>
    <w:rsid w:val="003707FE"/>
    <w:rsid w:val="003709D2"/>
    <w:rsid w:val="00370A98"/>
    <w:rsid w:val="00370EA5"/>
    <w:rsid w:val="00370FB9"/>
    <w:rsid w:val="003712A4"/>
    <w:rsid w:val="003712BB"/>
    <w:rsid w:val="003712D9"/>
    <w:rsid w:val="0037137E"/>
    <w:rsid w:val="00371947"/>
    <w:rsid w:val="00371ABF"/>
    <w:rsid w:val="00371F40"/>
    <w:rsid w:val="00372133"/>
    <w:rsid w:val="003728B7"/>
    <w:rsid w:val="003730A9"/>
    <w:rsid w:val="00373233"/>
    <w:rsid w:val="0037348E"/>
    <w:rsid w:val="00373514"/>
    <w:rsid w:val="00373711"/>
    <w:rsid w:val="00373AFB"/>
    <w:rsid w:val="00373CCC"/>
    <w:rsid w:val="00374169"/>
    <w:rsid w:val="00374471"/>
    <w:rsid w:val="00374489"/>
    <w:rsid w:val="00374727"/>
    <w:rsid w:val="003748D5"/>
    <w:rsid w:val="003749A9"/>
    <w:rsid w:val="00374BEE"/>
    <w:rsid w:val="00374D4B"/>
    <w:rsid w:val="00374E68"/>
    <w:rsid w:val="003750EC"/>
    <w:rsid w:val="003751E6"/>
    <w:rsid w:val="00375F9C"/>
    <w:rsid w:val="003763E3"/>
    <w:rsid w:val="00376878"/>
    <w:rsid w:val="00376A3E"/>
    <w:rsid w:val="00376B16"/>
    <w:rsid w:val="00376B60"/>
    <w:rsid w:val="00376B6D"/>
    <w:rsid w:val="00376DEE"/>
    <w:rsid w:val="00377547"/>
    <w:rsid w:val="003775C1"/>
    <w:rsid w:val="00377631"/>
    <w:rsid w:val="00377AB3"/>
    <w:rsid w:val="00377DDD"/>
    <w:rsid w:val="00377F8D"/>
    <w:rsid w:val="00377FF7"/>
    <w:rsid w:val="003804B2"/>
    <w:rsid w:val="00380619"/>
    <w:rsid w:val="00380694"/>
    <w:rsid w:val="00380786"/>
    <w:rsid w:val="003807A2"/>
    <w:rsid w:val="00380F44"/>
    <w:rsid w:val="003816D5"/>
    <w:rsid w:val="0038198E"/>
    <w:rsid w:val="00381A3B"/>
    <w:rsid w:val="00381AF8"/>
    <w:rsid w:val="003820A6"/>
    <w:rsid w:val="00382368"/>
    <w:rsid w:val="003826D4"/>
    <w:rsid w:val="00383314"/>
    <w:rsid w:val="0038391E"/>
    <w:rsid w:val="00383A33"/>
    <w:rsid w:val="00384055"/>
    <w:rsid w:val="00384185"/>
    <w:rsid w:val="003844EE"/>
    <w:rsid w:val="003846A4"/>
    <w:rsid w:val="003847EC"/>
    <w:rsid w:val="003849B7"/>
    <w:rsid w:val="00384CB9"/>
    <w:rsid w:val="0038555C"/>
    <w:rsid w:val="003858A2"/>
    <w:rsid w:val="003858C6"/>
    <w:rsid w:val="00385AD3"/>
    <w:rsid w:val="00385D89"/>
    <w:rsid w:val="00386019"/>
    <w:rsid w:val="00386071"/>
    <w:rsid w:val="003861A8"/>
    <w:rsid w:val="00386208"/>
    <w:rsid w:val="003863D9"/>
    <w:rsid w:val="003866A3"/>
    <w:rsid w:val="00387107"/>
    <w:rsid w:val="003871A7"/>
    <w:rsid w:val="00387429"/>
    <w:rsid w:val="00387CAA"/>
    <w:rsid w:val="00387F29"/>
    <w:rsid w:val="0039006D"/>
    <w:rsid w:val="0039025F"/>
    <w:rsid w:val="003903D9"/>
    <w:rsid w:val="0039046E"/>
    <w:rsid w:val="00390749"/>
    <w:rsid w:val="0039075F"/>
    <w:rsid w:val="00390838"/>
    <w:rsid w:val="00390857"/>
    <w:rsid w:val="00390EA0"/>
    <w:rsid w:val="0039149B"/>
    <w:rsid w:val="00391661"/>
    <w:rsid w:val="00391732"/>
    <w:rsid w:val="003918F8"/>
    <w:rsid w:val="00391983"/>
    <w:rsid w:val="00391D46"/>
    <w:rsid w:val="00391DF6"/>
    <w:rsid w:val="0039212A"/>
    <w:rsid w:val="00392139"/>
    <w:rsid w:val="00392674"/>
    <w:rsid w:val="0039292A"/>
    <w:rsid w:val="00392AB7"/>
    <w:rsid w:val="00392DD2"/>
    <w:rsid w:val="00392F57"/>
    <w:rsid w:val="003936F1"/>
    <w:rsid w:val="003939DB"/>
    <w:rsid w:val="00393F52"/>
    <w:rsid w:val="003940B3"/>
    <w:rsid w:val="003940EA"/>
    <w:rsid w:val="00394142"/>
    <w:rsid w:val="0039429C"/>
    <w:rsid w:val="003942FC"/>
    <w:rsid w:val="00394331"/>
    <w:rsid w:val="00394508"/>
    <w:rsid w:val="00394596"/>
    <w:rsid w:val="003947A2"/>
    <w:rsid w:val="003948DA"/>
    <w:rsid w:val="00394927"/>
    <w:rsid w:val="00394D17"/>
    <w:rsid w:val="00394D6F"/>
    <w:rsid w:val="00395A9C"/>
    <w:rsid w:val="00396151"/>
    <w:rsid w:val="0039641C"/>
    <w:rsid w:val="003965BB"/>
    <w:rsid w:val="00396613"/>
    <w:rsid w:val="003966C3"/>
    <w:rsid w:val="00396748"/>
    <w:rsid w:val="00396782"/>
    <w:rsid w:val="00396905"/>
    <w:rsid w:val="00396AE5"/>
    <w:rsid w:val="00396EFC"/>
    <w:rsid w:val="00397202"/>
    <w:rsid w:val="00397880"/>
    <w:rsid w:val="00397925"/>
    <w:rsid w:val="003A016B"/>
    <w:rsid w:val="003A029F"/>
    <w:rsid w:val="003A02EB"/>
    <w:rsid w:val="003A032F"/>
    <w:rsid w:val="003A0421"/>
    <w:rsid w:val="003A067C"/>
    <w:rsid w:val="003A06B4"/>
    <w:rsid w:val="003A08E0"/>
    <w:rsid w:val="003A0B96"/>
    <w:rsid w:val="003A16DC"/>
    <w:rsid w:val="003A17AB"/>
    <w:rsid w:val="003A1906"/>
    <w:rsid w:val="003A20EE"/>
    <w:rsid w:val="003A230F"/>
    <w:rsid w:val="003A24C4"/>
    <w:rsid w:val="003A2C35"/>
    <w:rsid w:val="003A3081"/>
    <w:rsid w:val="003A33FD"/>
    <w:rsid w:val="003A37E3"/>
    <w:rsid w:val="003A3F6E"/>
    <w:rsid w:val="003A4B46"/>
    <w:rsid w:val="003A4CC8"/>
    <w:rsid w:val="003A4F31"/>
    <w:rsid w:val="003A5554"/>
    <w:rsid w:val="003A5ABF"/>
    <w:rsid w:val="003A5BA5"/>
    <w:rsid w:val="003A5CB2"/>
    <w:rsid w:val="003A5D0E"/>
    <w:rsid w:val="003A5EE1"/>
    <w:rsid w:val="003A614C"/>
    <w:rsid w:val="003A630E"/>
    <w:rsid w:val="003A646C"/>
    <w:rsid w:val="003A67AD"/>
    <w:rsid w:val="003A67CD"/>
    <w:rsid w:val="003A6817"/>
    <w:rsid w:val="003A6856"/>
    <w:rsid w:val="003A700B"/>
    <w:rsid w:val="003A70C3"/>
    <w:rsid w:val="003A75C3"/>
    <w:rsid w:val="003A7B20"/>
    <w:rsid w:val="003A7C13"/>
    <w:rsid w:val="003B0036"/>
    <w:rsid w:val="003B00DF"/>
    <w:rsid w:val="003B0AA9"/>
    <w:rsid w:val="003B0B98"/>
    <w:rsid w:val="003B0E23"/>
    <w:rsid w:val="003B0FD7"/>
    <w:rsid w:val="003B13CE"/>
    <w:rsid w:val="003B154D"/>
    <w:rsid w:val="003B1B85"/>
    <w:rsid w:val="003B1D69"/>
    <w:rsid w:val="003B1E64"/>
    <w:rsid w:val="003B2637"/>
    <w:rsid w:val="003B2896"/>
    <w:rsid w:val="003B2943"/>
    <w:rsid w:val="003B2AA5"/>
    <w:rsid w:val="003B2DF2"/>
    <w:rsid w:val="003B2EA5"/>
    <w:rsid w:val="003B3038"/>
    <w:rsid w:val="003B31C2"/>
    <w:rsid w:val="003B3206"/>
    <w:rsid w:val="003B375F"/>
    <w:rsid w:val="003B3765"/>
    <w:rsid w:val="003B37AF"/>
    <w:rsid w:val="003B3EEC"/>
    <w:rsid w:val="003B40F1"/>
    <w:rsid w:val="003B41D3"/>
    <w:rsid w:val="003B429A"/>
    <w:rsid w:val="003B46E2"/>
    <w:rsid w:val="003B4865"/>
    <w:rsid w:val="003B491B"/>
    <w:rsid w:val="003B498B"/>
    <w:rsid w:val="003B4DF7"/>
    <w:rsid w:val="003B5250"/>
    <w:rsid w:val="003B5254"/>
    <w:rsid w:val="003B532A"/>
    <w:rsid w:val="003B5518"/>
    <w:rsid w:val="003B60AE"/>
    <w:rsid w:val="003B645E"/>
    <w:rsid w:val="003B6515"/>
    <w:rsid w:val="003B65BD"/>
    <w:rsid w:val="003B665D"/>
    <w:rsid w:val="003B670B"/>
    <w:rsid w:val="003B6A67"/>
    <w:rsid w:val="003B6BD8"/>
    <w:rsid w:val="003B6BE5"/>
    <w:rsid w:val="003B6E17"/>
    <w:rsid w:val="003B6ECB"/>
    <w:rsid w:val="003B6FA6"/>
    <w:rsid w:val="003B73CB"/>
    <w:rsid w:val="003B79A6"/>
    <w:rsid w:val="003B7AE3"/>
    <w:rsid w:val="003C03CC"/>
    <w:rsid w:val="003C05BE"/>
    <w:rsid w:val="003C09CC"/>
    <w:rsid w:val="003C0C2D"/>
    <w:rsid w:val="003C1027"/>
    <w:rsid w:val="003C1139"/>
    <w:rsid w:val="003C1268"/>
    <w:rsid w:val="003C13F1"/>
    <w:rsid w:val="003C1628"/>
    <w:rsid w:val="003C1E47"/>
    <w:rsid w:val="003C21C5"/>
    <w:rsid w:val="003C24E9"/>
    <w:rsid w:val="003C268A"/>
    <w:rsid w:val="003C26F3"/>
    <w:rsid w:val="003C2732"/>
    <w:rsid w:val="003C2900"/>
    <w:rsid w:val="003C291E"/>
    <w:rsid w:val="003C2ABB"/>
    <w:rsid w:val="003C2AEC"/>
    <w:rsid w:val="003C2F85"/>
    <w:rsid w:val="003C3A9D"/>
    <w:rsid w:val="003C3DFE"/>
    <w:rsid w:val="003C429C"/>
    <w:rsid w:val="003C4A97"/>
    <w:rsid w:val="003C4CDE"/>
    <w:rsid w:val="003C51A1"/>
    <w:rsid w:val="003C5497"/>
    <w:rsid w:val="003C54DD"/>
    <w:rsid w:val="003C5625"/>
    <w:rsid w:val="003C58CD"/>
    <w:rsid w:val="003C5A63"/>
    <w:rsid w:val="003C5FF5"/>
    <w:rsid w:val="003C62A3"/>
    <w:rsid w:val="003C6640"/>
    <w:rsid w:val="003C6861"/>
    <w:rsid w:val="003C68BC"/>
    <w:rsid w:val="003C6924"/>
    <w:rsid w:val="003C69BE"/>
    <w:rsid w:val="003C6C0F"/>
    <w:rsid w:val="003C6EA3"/>
    <w:rsid w:val="003C7285"/>
    <w:rsid w:val="003C742F"/>
    <w:rsid w:val="003C7846"/>
    <w:rsid w:val="003C7AEA"/>
    <w:rsid w:val="003C7BF1"/>
    <w:rsid w:val="003C7EA6"/>
    <w:rsid w:val="003C7EE7"/>
    <w:rsid w:val="003C7EEA"/>
    <w:rsid w:val="003D02B7"/>
    <w:rsid w:val="003D02C3"/>
    <w:rsid w:val="003D0375"/>
    <w:rsid w:val="003D047A"/>
    <w:rsid w:val="003D0A44"/>
    <w:rsid w:val="003D0ABC"/>
    <w:rsid w:val="003D0AC1"/>
    <w:rsid w:val="003D0D03"/>
    <w:rsid w:val="003D0F97"/>
    <w:rsid w:val="003D1241"/>
    <w:rsid w:val="003D128C"/>
    <w:rsid w:val="003D1498"/>
    <w:rsid w:val="003D1574"/>
    <w:rsid w:val="003D17EE"/>
    <w:rsid w:val="003D1C73"/>
    <w:rsid w:val="003D2075"/>
    <w:rsid w:val="003D2C94"/>
    <w:rsid w:val="003D2D83"/>
    <w:rsid w:val="003D2FFE"/>
    <w:rsid w:val="003D360A"/>
    <w:rsid w:val="003D3656"/>
    <w:rsid w:val="003D3A94"/>
    <w:rsid w:val="003D446E"/>
    <w:rsid w:val="003D4EA4"/>
    <w:rsid w:val="003D4FF8"/>
    <w:rsid w:val="003D5091"/>
    <w:rsid w:val="003D514A"/>
    <w:rsid w:val="003D534B"/>
    <w:rsid w:val="003D584C"/>
    <w:rsid w:val="003D5878"/>
    <w:rsid w:val="003D610E"/>
    <w:rsid w:val="003D6A9C"/>
    <w:rsid w:val="003D6D12"/>
    <w:rsid w:val="003D6FE6"/>
    <w:rsid w:val="003D7134"/>
    <w:rsid w:val="003D7346"/>
    <w:rsid w:val="003D771E"/>
    <w:rsid w:val="003D7859"/>
    <w:rsid w:val="003D7EB9"/>
    <w:rsid w:val="003E0016"/>
    <w:rsid w:val="003E041A"/>
    <w:rsid w:val="003E0859"/>
    <w:rsid w:val="003E0AF9"/>
    <w:rsid w:val="003E0D06"/>
    <w:rsid w:val="003E1105"/>
    <w:rsid w:val="003E1494"/>
    <w:rsid w:val="003E153B"/>
    <w:rsid w:val="003E1FEF"/>
    <w:rsid w:val="003E21C3"/>
    <w:rsid w:val="003E2641"/>
    <w:rsid w:val="003E2668"/>
    <w:rsid w:val="003E28A0"/>
    <w:rsid w:val="003E2D24"/>
    <w:rsid w:val="003E2FC5"/>
    <w:rsid w:val="003E30D1"/>
    <w:rsid w:val="003E335B"/>
    <w:rsid w:val="003E3E9A"/>
    <w:rsid w:val="003E4509"/>
    <w:rsid w:val="003E4F1F"/>
    <w:rsid w:val="003E5124"/>
    <w:rsid w:val="003E54AF"/>
    <w:rsid w:val="003E57F7"/>
    <w:rsid w:val="003E58AF"/>
    <w:rsid w:val="003E59EA"/>
    <w:rsid w:val="003E5B5C"/>
    <w:rsid w:val="003E5F0C"/>
    <w:rsid w:val="003E5FA7"/>
    <w:rsid w:val="003E607A"/>
    <w:rsid w:val="003E648A"/>
    <w:rsid w:val="003E6797"/>
    <w:rsid w:val="003E6D56"/>
    <w:rsid w:val="003E6D67"/>
    <w:rsid w:val="003E72A7"/>
    <w:rsid w:val="003E749F"/>
    <w:rsid w:val="003E76CB"/>
    <w:rsid w:val="003E7889"/>
    <w:rsid w:val="003E7FE5"/>
    <w:rsid w:val="003F0102"/>
    <w:rsid w:val="003F0A60"/>
    <w:rsid w:val="003F0A85"/>
    <w:rsid w:val="003F0FA9"/>
    <w:rsid w:val="003F105B"/>
    <w:rsid w:val="003F1081"/>
    <w:rsid w:val="003F1147"/>
    <w:rsid w:val="003F159C"/>
    <w:rsid w:val="003F15A7"/>
    <w:rsid w:val="003F17D8"/>
    <w:rsid w:val="003F1BFB"/>
    <w:rsid w:val="003F1D21"/>
    <w:rsid w:val="003F1ED9"/>
    <w:rsid w:val="003F2001"/>
    <w:rsid w:val="003F214B"/>
    <w:rsid w:val="003F26F6"/>
    <w:rsid w:val="003F2827"/>
    <w:rsid w:val="003F2A21"/>
    <w:rsid w:val="003F2B2D"/>
    <w:rsid w:val="003F3006"/>
    <w:rsid w:val="003F318B"/>
    <w:rsid w:val="003F38C6"/>
    <w:rsid w:val="003F3A61"/>
    <w:rsid w:val="003F3AA4"/>
    <w:rsid w:val="003F3EAA"/>
    <w:rsid w:val="003F3F45"/>
    <w:rsid w:val="003F4324"/>
    <w:rsid w:val="003F47FF"/>
    <w:rsid w:val="003F4804"/>
    <w:rsid w:val="003F4858"/>
    <w:rsid w:val="003F4C81"/>
    <w:rsid w:val="003F4DED"/>
    <w:rsid w:val="003F5439"/>
    <w:rsid w:val="003F5DBB"/>
    <w:rsid w:val="003F5E6B"/>
    <w:rsid w:val="003F65F1"/>
    <w:rsid w:val="003F687D"/>
    <w:rsid w:val="003F68B4"/>
    <w:rsid w:val="003F6EE0"/>
    <w:rsid w:val="003F704F"/>
    <w:rsid w:val="003F71D9"/>
    <w:rsid w:val="003F76B8"/>
    <w:rsid w:val="003F7846"/>
    <w:rsid w:val="003F7913"/>
    <w:rsid w:val="003F7AF4"/>
    <w:rsid w:val="004003EC"/>
    <w:rsid w:val="004004A1"/>
    <w:rsid w:val="00400697"/>
    <w:rsid w:val="004006EF"/>
    <w:rsid w:val="004007D6"/>
    <w:rsid w:val="00400A33"/>
    <w:rsid w:val="00400BD2"/>
    <w:rsid w:val="00400CB3"/>
    <w:rsid w:val="00402561"/>
    <w:rsid w:val="00402738"/>
    <w:rsid w:val="00402BF6"/>
    <w:rsid w:val="004033F7"/>
    <w:rsid w:val="00403578"/>
    <w:rsid w:val="0040373B"/>
    <w:rsid w:val="00403B9A"/>
    <w:rsid w:val="00403C52"/>
    <w:rsid w:val="00403C62"/>
    <w:rsid w:val="00403C71"/>
    <w:rsid w:val="00403D75"/>
    <w:rsid w:val="00403F6F"/>
    <w:rsid w:val="00403FF8"/>
    <w:rsid w:val="00404179"/>
    <w:rsid w:val="004041DE"/>
    <w:rsid w:val="004043A2"/>
    <w:rsid w:val="004044B6"/>
    <w:rsid w:val="004044C9"/>
    <w:rsid w:val="00404571"/>
    <w:rsid w:val="004045DA"/>
    <w:rsid w:val="004046D5"/>
    <w:rsid w:val="004051F8"/>
    <w:rsid w:val="0040522C"/>
    <w:rsid w:val="00405737"/>
    <w:rsid w:val="00405A95"/>
    <w:rsid w:val="00405BB6"/>
    <w:rsid w:val="00405C90"/>
    <w:rsid w:val="00405DA8"/>
    <w:rsid w:val="00405F81"/>
    <w:rsid w:val="00405FCC"/>
    <w:rsid w:val="00406110"/>
    <w:rsid w:val="0040635A"/>
    <w:rsid w:val="00406785"/>
    <w:rsid w:val="00406865"/>
    <w:rsid w:val="004068FC"/>
    <w:rsid w:val="0040698A"/>
    <w:rsid w:val="00406CBC"/>
    <w:rsid w:val="004075DC"/>
    <w:rsid w:val="00407D85"/>
    <w:rsid w:val="0041029C"/>
    <w:rsid w:val="0041039D"/>
    <w:rsid w:val="004103E5"/>
    <w:rsid w:val="0041040A"/>
    <w:rsid w:val="00410590"/>
    <w:rsid w:val="004105C9"/>
    <w:rsid w:val="00410D65"/>
    <w:rsid w:val="00410EA7"/>
    <w:rsid w:val="0041104B"/>
    <w:rsid w:val="00411424"/>
    <w:rsid w:val="00411AAF"/>
    <w:rsid w:val="00411AD3"/>
    <w:rsid w:val="00411AD8"/>
    <w:rsid w:val="00411B0F"/>
    <w:rsid w:val="00411B3B"/>
    <w:rsid w:val="00411BE9"/>
    <w:rsid w:val="00412097"/>
    <w:rsid w:val="00412387"/>
    <w:rsid w:val="0041264B"/>
    <w:rsid w:val="0041293D"/>
    <w:rsid w:val="00412E0B"/>
    <w:rsid w:val="00412E73"/>
    <w:rsid w:val="004132A9"/>
    <w:rsid w:val="004133CB"/>
    <w:rsid w:val="00413470"/>
    <w:rsid w:val="004134B6"/>
    <w:rsid w:val="004136CC"/>
    <w:rsid w:val="00413A21"/>
    <w:rsid w:val="004141C8"/>
    <w:rsid w:val="004147AE"/>
    <w:rsid w:val="004148F6"/>
    <w:rsid w:val="00414B67"/>
    <w:rsid w:val="00414FA5"/>
    <w:rsid w:val="0041552B"/>
    <w:rsid w:val="00415629"/>
    <w:rsid w:val="00416037"/>
    <w:rsid w:val="004165A6"/>
    <w:rsid w:val="004166D9"/>
    <w:rsid w:val="00416710"/>
    <w:rsid w:val="00416748"/>
    <w:rsid w:val="00416FD8"/>
    <w:rsid w:val="0041727C"/>
    <w:rsid w:val="004173C1"/>
    <w:rsid w:val="0041756A"/>
    <w:rsid w:val="004178BB"/>
    <w:rsid w:val="00417BA6"/>
    <w:rsid w:val="00417EE5"/>
    <w:rsid w:val="004202DA"/>
    <w:rsid w:val="00420573"/>
    <w:rsid w:val="004208D4"/>
    <w:rsid w:val="00420A61"/>
    <w:rsid w:val="0042108F"/>
    <w:rsid w:val="0042132A"/>
    <w:rsid w:val="0042147A"/>
    <w:rsid w:val="004214A7"/>
    <w:rsid w:val="004219EA"/>
    <w:rsid w:val="00421AAD"/>
    <w:rsid w:val="00421AF8"/>
    <w:rsid w:val="00421D86"/>
    <w:rsid w:val="00421EEB"/>
    <w:rsid w:val="004223D7"/>
    <w:rsid w:val="00422600"/>
    <w:rsid w:val="00422A08"/>
    <w:rsid w:val="00422B72"/>
    <w:rsid w:val="00422D27"/>
    <w:rsid w:val="00422E4C"/>
    <w:rsid w:val="00423128"/>
    <w:rsid w:val="004231A0"/>
    <w:rsid w:val="00423248"/>
    <w:rsid w:val="00423525"/>
    <w:rsid w:val="0042367D"/>
    <w:rsid w:val="004239C6"/>
    <w:rsid w:val="00423CBE"/>
    <w:rsid w:val="00424079"/>
    <w:rsid w:val="00424248"/>
    <w:rsid w:val="0042432C"/>
    <w:rsid w:val="00424341"/>
    <w:rsid w:val="00424430"/>
    <w:rsid w:val="0042458A"/>
    <w:rsid w:val="004246F3"/>
    <w:rsid w:val="004249FA"/>
    <w:rsid w:val="00424BE4"/>
    <w:rsid w:val="00424DEC"/>
    <w:rsid w:val="0042545C"/>
    <w:rsid w:val="00425547"/>
    <w:rsid w:val="004256EB"/>
    <w:rsid w:val="00425A8F"/>
    <w:rsid w:val="00425FA0"/>
    <w:rsid w:val="0042636C"/>
    <w:rsid w:val="004263D2"/>
    <w:rsid w:val="004264B2"/>
    <w:rsid w:val="00426959"/>
    <w:rsid w:val="00426ACD"/>
    <w:rsid w:val="00426F5E"/>
    <w:rsid w:val="00426F93"/>
    <w:rsid w:val="004272D2"/>
    <w:rsid w:val="004273C2"/>
    <w:rsid w:val="004275F0"/>
    <w:rsid w:val="004276C3"/>
    <w:rsid w:val="00427EC8"/>
    <w:rsid w:val="00430294"/>
    <w:rsid w:val="0043037C"/>
    <w:rsid w:val="004303A1"/>
    <w:rsid w:val="00430819"/>
    <w:rsid w:val="00430E37"/>
    <w:rsid w:val="00431084"/>
    <w:rsid w:val="004314B7"/>
    <w:rsid w:val="0043151B"/>
    <w:rsid w:val="0043159D"/>
    <w:rsid w:val="004315F8"/>
    <w:rsid w:val="004317DC"/>
    <w:rsid w:val="004317FA"/>
    <w:rsid w:val="00431A50"/>
    <w:rsid w:val="00431A91"/>
    <w:rsid w:val="00431D28"/>
    <w:rsid w:val="00431DA5"/>
    <w:rsid w:val="00432199"/>
    <w:rsid w:val="004324F1"/>
    <w:rsid w:val="004329E0"/>
    <w:rsid w:val="00432A45"/>
    <w:rsid w:val="00432EC7"/>
    <w:rsid w:val="00432F17"/>
    <w:rsid w:val="0043322C"/>
    <w:rsid w:val="00433405"/>
    <w:rsid w:val="0043359F"/>
    <w:rsid w:val="004336D4"/>
    <w:rsid w:val="00433915"/>
    <w:rsid w:val="00433F69"/>
    <w:rsid w:val="00434103"/>
    <w:rsid w:val="00434766"/>
    <w:rsid w:val="00434943"/>
    <w:rsid w:val="00434945"/>
    <w:rsid w:val="00434D98"/>
    <w:rsid w:val="00434E4B"/>
    <w:rsid w:val="00434F85"/>
    <w:rsid w:val="00435098"/>
    <w:rsid w:val="004354A2"/>
    <w:rsid w:val="004355AD"/>
    <w:rsid w:val="00435FA1"/>
    <w:rsid w:val="0043606B"/>
    <w:rsid w:val="0043612A"/>
    <w:rsid w:val="00436467"/>
    <w:rsid w:val="00436496"/>
    <w:rsid w:val="0043668B"/>
    <w:rsid w:val="004367F6"/>
    <w:rsid w:val="00436860"/>
    <w:rsid w:val="00436A4A"/>
    <w:rsid w:val="004373B9"/>
    <w:rsid w:val="004374DF"/>
    <w:rsid w:val="004377B1"/>
    <w:rsid w:val="004378CC"/>
    <w:rsid w:val="004379FE"/>
    <w:rsid w:val="00437E75"/>
    <w:rsid w:val="00440049"/>
    <w:rsid w:val="0044009D"/>
    <w:rsid w:val="00440208"/>
    <w:rsid w:val="004402D4"/>
    <w:rsid w:val="00440305"/>
    <w:rsid w:val="00440406"/>
    <w:rsid w:val="00440497"/>
    <w:rsid w:val="0044088D"/>
    <w:rsid w:val="004408AE"/>
    <w:rsid w:val="00440917"/>
    <w:rsid w:val="00440A50"/>
    <w:rsid w:val="0044118C"/>
    <w:rsid w:val="004413E4"/>
    <w:rsid w:val="00441543"/>
    <w:rsid w:val="0044180B"/>
    <w:rsid w:val="004418D6"/>
    <w:rsid w:val="00441934"/>
    <w:rsid w:val="00441B4D"/>
    <w:rsid w:val="00442017"/>
    <w:rsid w:val="0044201A"/>
    <w:rsid w:val="00442168"/>
    <w:rsid w:val="0044228F"/>
    <w:rsid w:val="00442399"/>
    <w:rsid w:val="00442736"/>
    <w:rsid w:val="00442C02"/>
    <w:rsid w:val="0044335F"/>
    <w:rsid w:val="0044343A"/>
    <w:rsid w:val="00443484"/>
    <w:rsid w:val="004434A0"/>
    <w:rsid w:val="00443571"/>
    <w:rsid w:val="00443A63"/>
    <w:rsid w:val="00443BC1"/>
    <w:rsid w:val="00443E58"/>
    <w:rsid w:val="004448ED"/>
    <w:rsid w:val="004449EA"/>
    <w:rsid w:val="00444C3B"/>
    <w:rsid w:val="00444CA1"/>
    <w:rsid w:val="00444EBC"/>
    <w:rsid w:val="00444F6F"/>
    <w:rsid w:val="00445758"/>
    <w:rsid w:val="00445969"/>
    <w:rsid w:val="004459B4"/>
    <w:rsid w:val="00445D04"/>
    <w:rsid w:val="00445E63"/>
    <w:rsid w:val="00445F6F"/>
    <w:rsid w:val="00446A59"/>
    <w:rsid w:val="00446A9C"/>
    <w:rsid w:val="00446D67"/>
    <w:rsid w:val="00446D84"/>
    <w:rsid w:val="004470B8"/>
    <w:rsid w:val="004477D7"/>
    <w:rsid w:val="00447CE7"/>
    <w:rsid w:val="00447DEE"/>
    <w:rsid w:val="004501B2"/>
    <w:rsid w:val="00450431"/>
    <w:rsid w:val="0045075E"/>
    <w:rsid w:val="004507AC"/>
    <w:rsid w:val="00450BF9"/>
    <w:rsid w:val="004510B0"/>
    <w:rsid w:val="00451831"/>
    <w:rsid w:val="00451AC3"/>
    <w:rsid w:val="00451DF1"/>
    <w:rsid w:val="0045214F"/>
    <w:rsid w:val="00452184"/>
    <w:rsid w:val="00452524"/>
    <w:rsid w:val="00452616"/>
    <w:rsid w:val="00452769"/>
    <w:rsid w:val="004527A2"/>
    <w:rsid w:val="00452C0A"/>
    <w:rsid w:val="00452F66"/>
    <w:rsid w:val="0045371A"/>
    <w:rsid w:val="004538D2"/>
    <w:rsid w:val="00453A3B"/>
    <w:rsid w:val="00453C9F"/>
    <w:rsid w:val="00453F0A"/>
    <w:rsid w:val="004545B9"/>
    <w:rsid w:val="0045487A"/>
    <w:rsid w:val="004548A9"/>
    <w:rsid w:val="00454AE7"/>
    <w:rsid w:val="00454E8F"/>
    <w:rsid w:val="0045501A"/>
    <w:rsid w:val="00455159"/>
    <w:rsid w:val="00455C39"/>
    <w:rsid w:val="00455D52"/>
    <w:rsid w:val="00455E83"/>
    <w:rsid w:val="00455EF8"/>
    <w:rsid w:val="00455F02"/>
    <w:rsid w:val="00455F6F"/>
    <w:rsid w:val="0045622A"/>
    <w:rsid w:val="004562C0"/>
    <w:rsid w:val="004562CC"/>
    <w:rsid w:val="00456808"/>
    <w:rsid w:val="00456F84"/>
    <w:rsid w:val="004570FD"/>
    <w:rsid w:val="00457179"/>
    <w:rsid w:val="0045760D"/>
    <w:rsid w:val="004577C3"/>
    <w:rsid w:val="0045795A"/>
    <w:rsid w:val="00457B8D"/>
    <w:rsid w:val="004613FA"/>
    <w:rsid w:val="0046165B"/>
    <w:rsid w:val="00461A51"/>
    <w:rsid w:val="00461F04"/>
    <w:rsid w:val="00462162"/>
    <w:rsid w:val="00462362"/>
    <w:rsid w:val="00462454"/>
    <w:rsid w:val="004624E6"/>
    <w:rsid w:val="00462730"/>
    <w:rsid w:val="00462936"/>
    <w:rsid w:val="0046298F"/>
    <w:rsid w:val="004629E2"/>
    <w:rsid w:val="00462DA3"/>
    <w:rsid w:val="00462E46"/>
    <w:rsid w:val="00462FE1"/>
    <w:rsid w:val="00463241"/>
    <w:rsid w:val="004637AE"/>
    <w:rsid w:val="00463C20"/>
    <w:rsid w:val="00463D94"/>
    <w:rsid w:val="0046466D"/>
    <w:rsid w:val="004647E1"/>
    <w:rsid w:val="00464CDF"/>
    <w:rsid w:val="00464E34"/>
    <w:rsid w:val="00464F05"/>
    <w:rsid w:val="00464F86"/>
    <w:rsid w:val="00465136"/>
    <w:rsid w:val="004651A8"/>
    <w:rsid w:val="004654A1"/>
    <w:rsid w:val="00465632"/>
    <w:rsid w:val="00465FD3"/>
    <w:rsid w:val="004662DA"/>
    <w:rsid w:val="00466706"/>
    <w:rsid w:val="0046694C"/>
    <w:rsid w:val="00466DCC"/>
    <w:rsid w:val="00467680"/>
    <w:rsid w:val="0046792B"/>
    <w:rsid w:val="004679A7"/>
    <w:rsid w:val="00467A75"/>
    <w:rsid w:val="00467B92"/>
    <w:rsid w:val="00467BEB"/>
    <w:rsid w:val="004700EC"/>
    <w:rsid w:val="004701A0"/>
    <w:rsid w:val="004701AD"/>
    <w:rsid w:val="0047071C"/>
    <w:rsid w:val="00470928"/>
    <w:rsid w:val="00470958"/>
    <w:rsid w:val="00470A1B"/>
    <w:rsid w:val="00470E01"/>
    <w:rsid w:val="004712AB"/>
    <w:rsid w:val="00471367"/>
    <w:rsid w:val="00471444"/>
    <w:rsid w:val="00471D96"/>
    <w:rsid w:val="00472086"/>
    <w:rsid w:val="00472145"/>
    <w:rsid w:val="004721D7"/>
    <w:rsid w:val="00472BD8"/>
    <w:rsid w:val="00472BE9"/>
    <w:rsid w:val="00472FB5"/>
    <w:rsid w:val="00473194"/>
    <w:rsid w:val="004731AB"/>
    <w:rsid w:val="004731DA"/>
    <w:rsid w:val="00473CED"/>
    <w:rsid w:val="00473F6B"/>
    <w:rsid w:val="0047405C"/>
    <w:rsid w:val="004741AA"/>
    <w:rsid w:val="0047478C"/>
    <w:rsid w:val="00474BFD"/>
    <w:rsid w:val="004755C2"/>
    <w:rsid w:val="00475786"/>
    <w:rsid w:val="004759D8"/>
    <w:rsid w:val="00475B8D"/>
    <w:rsid w:val="00475E89"/>
    <w:rsid w:val="004760B3"/>
    <w:rsid w:val="0047637A"/>
    <w:rsid w:val="00476615"/>
    <w:rsid w:val="004768C7"/>
    <w:rsid w:val="0047691A"/>
    <w:rsid w:val="00476C1B"/>
    <w:rsid w:val="00476CF6"/>
    <w:rsid w:val="0047703B"/>
    <w:rsid w:val="004772CC"/>
    <w:rsid w:val="0047740F"/>
    <w:rsid w:val="0047768E"/>
    <w:rsid w:val="004776B6"/>
    <w:rsid w:val="004778A4"/>
    <w:rsid w:val="004779B4"/>
    <w:rsid w:val="00477A49"/>
    <w:rsid w:val="00477D46"/>
    <w:rsid w:val="00477E30"/>
    <w:rsid w:val="004801A8"/>
    <w:rsid w:val="00480501"/>
    <w:rsid w:val="0048074C"/>
    <w:rsid w:val="00480B9F"/>
    <w:rsid w:val="00480C22"/>
    <w:rsid w:val="00480F46"/>
    <w:rsid w:val="00480F63"/>
    <w:rsid w:val="0048117D"/>
    <w:rsid w:val="00481291"/>
    <w:rsid w:val="004812D4"/>
    <w:rsid w:val="00481423"/>
    <w:rsid w:val="0048143C"/>
    <w:rsid w:val="0048144C"/>
    <w:rsid w:val="00481663"/>
    <w:rsid w:val="00481CD5"/>
    <w:rsid w:val="00482012"/>
    <w:rsid w:val="00482223"/>
    <w:rsid w:val="004828BE"/>
    <w:rsid w:val="00482B17"/>
    <w:rsid w:val="00483073"/>
    <w:rsid w:val="0048328C"/>
    <w:rsid w:val="004832F2"/>
    <w:rsid w:val="00483393"/>
    <w:rsid w:val="004834BE"/>
    <w:rsid w:val="0048395A"/>
    <w:rsid w:val="00483B17"/>
    <w:rsid w:val="00483C43"/>
    <w:rsid w:val="00483CF5"/>
    <w:rsid w:val="0048438C"/>
    <w:rsid w:val="00484500"/>
    <w:rsid w:val="00484653"/>
    <w:rsid w:val="00484D31"/>
    <w:rsid w:val="00484F99"/>
    <w:rsid w:val="00485310"/>
    <w:rsid w:val="00485498"/>
    <w:rsid w:val="004854F0"/>
    <w:rsid w:val="00485531"/>
    <w:rsid w:val="00485792"/>
    <w:rsid w:val="0048586A"/>
    <w:rsid w:val="00485A84"/>
    <w:rsid w:val="00485BD5"/>
    <w:rsid w:val="00485CC1"/>
    <w:rsid w:val="00486132"/>
    <w:rsid w:val="00486262"/>
    <w:rsid w:val="0048626E"/>
    <w:rsid w:val="00486376"/>
    <w:rsid w:val="004866FC"/>
    <w:rsid w:val="004867CA"/>
    <w:rsid w:val="004869A5"/>
    <w:rsid w:val="00486B13"/>
    <w:rsid w:val="00486BA3"/>
    <w:rsid w:val="00486BBC"/>
    <w:rsid w:val="00486CAB"/>
    <w:rsid w:val="00486CF1"/>
    <w:rsid w:val="00487582"/>
    <w:rsid w:val="00487A83"/>
    <w:rsid w:val="00487DFC"/>
    <w:rsid w:val="00490076"/>
    <w:rsid w:val="004904A4"/>
    <w:rsid w:val="00490C74"/>
    <w:rsid w:val="00490D5E"/>
    <w:rsid w:val="00491426"/>
    <w:rsid w:val="0049162D"/>
    <w:rsid w:val="00491692"/>
    <w:rsid w:val="004917CB"/>
    <w:rsid w:val="004919F3"/>
    <w:rsid w:val="00491A02"/>
    <w:rsid w:val="00492142"/>
    <w:rsid w:val="0049236E"/>
    <w:rsid w:val="004925AE"/>
    <w:rsid w:val="004927F9"/>
    <w:rsid w:val="0049299C"/>
    <w:rsid w:val="00492D31"/>
    <w:rsid w:val="00492D51"/>
    <w:rsid w:val="004930FA"/>
    <w:rsid w:val="0049374C"/>
    <w:rsid w:val="00493A18"/>
    <w:rsid w:val="00493A22"/>
    <w:rsid w:val="00493F95"/>
    <w:rsid w:val="004945A3"/>
    <w:rsid w:val="0049473D"/>
    <w:rsid w:val="004947E9"/>
    <w:rsid w:val="00494CDA"/>
    <w:rsid w:val="00494D71"/>
    <w:rsid w:val="00494E5A"/>
    <w:rsid w:val="0049509E"/>
    <w:rsid w:val="004951A3"/>
    <w:rsid w:val="004951D3"/>
    <w:rsid w:val="00495464"/>
    <w:rsid w:val="00495803"/>
    <w:rsid w:val="004959D2"/>
    <w:rsid w:val="00495DE1"/>
    <w:rsid w:val="00495F11"/>
    <w:rsid w:val="0049627F"/>
    <w:rsid w:val="0049639A"/>
    <w:rsid w:val="00496661"/>
    <w:rsid w:val="004966A3"/>
    <w:rsid w:val="0049680A"/>
    <w:rsid w:val="00496903"/>
    <w:rsid w:val="00496BDB"/>
    <w:rsid w:val="00496BF9"/>
    <w:rsid w:val="00496CCF"/>
    <w:rsid w:val="00496D2C"/>
    <w:rsid w:val="00497050"/>
    <w:rsid w:val="0049720B"/>
    <w:rsid w:val="00497877"/>
    <w:rsid w:val="004978F5"/>
    <w:rsid w:val="00497AC3"/>
    <w:rsid w:val="00497B69"/>
    <w:rsid w:val="00497E01"/>
    <w:rsid w:val="004A023F"/>
    <w:rsid w:val="004A06BA"/>
    <w:rsid w:val="004A06FF"/>
    <w:rsid w:val="004A0A75"/>
    <w:rsid w:val="004A0C02"/>
    <w:rsid w:val="004A0E44"/>
    <w:rsid w:val="004A10C3"/>
    <w:rsid w:val="004A1313"/>
    <w:rsid w:val="004A13F4"/>
    <w:rsid w:val="004A14C6"/>
    <w:rsid w:val="004A193D"/>
    <w:rsid w:val="004A19C6"/>
    <w:rsid w:val="004A1B13"/>
    <w:rsid w:val="004A1BA1"/>
    <w:rsid w:val="004A20BE"/>
    <w:rsid w:val="004A231A"/>
    <w:rsid w:val="004A24AC"/>
    <w:rsid w:val="004A2655"/>
    <w:rsid w:val="004A2CF7"/>
    <w:rsid w:val="004A2D1D"/>
    <w:rsid w:val="004A2D8B"/>
    <w:rsid w:val="004A2DA7"/>
    <w:rsid w:val="004A2E8F"/>
    <w:rsid w:val="004A3482"/>
    <w:rsid w:val="004A34DF"/>
    <w:rsid w:val="004A3562"/>
    <w:rsid w:val="004A373C"/>
    <w:rsid w:val="004A37A6"/>
    <w:rsid w:val="004A3846"/>
    <w:rsid w:val="004A3C94"/>
    <w:rsid w:val="004A40DC"/>
    <w:rsid w:val="004A4326"/>
    <w:rsid w:val="004A433B"/>
    <w:rsid w:val="004A434B"/>
    <w:rsid w:val="004A4664"/>
    <w:rsid w:val="004A4BB5"/>
    <w:rsid w:val="004A4D11"/>
    <w:rsid w:val="004A4EF8"/>
    <w:rsid w:val="004A4F78"/>
    <w:rsid w:val="004A53D2"/>
    <w:rsid w:val="004A588B"/>
    <w:rsid w:val="004A5CB1"/>
    <w:rsid w:val="004A5EE8"/>
    <w:rsid w:val="004A6074"/>
    <w:rsid w:val="004A60CA"/>
    <w:rsid w:val="004A617D"/>
    <w:rsid w:val="004A6FC8"/>
    <w:rsid w:val="004A7197"/>
    <w:rsid w:val="004A764F"/>
    <w:rsid w:val="004A7C32"/>
    <w:rsid w:val="004A7DAC"/>
    <w:rsid w:val="004B017E"/>
    <w:rsid w:val="004B0348"/>
    <w:rsid w:val="004B0757"/>
    <w:rsid w:val="004B1453"/>
    <w:rsid w:val="004B1525"/>
    <w:rsid w:val="004B15E0"/>
    <w:rsid w:val="004B196D"/>
    <w:rsid w:val="004B1C8F"/>
    <w:rsid w:val="004B2190"/>
    <w:rsid w:val="004B21EE"/>
    <w:rsid w:val="004B22FA"/>
    <w:rsid w:val="004B2643"/>
    <w:rsid w:val="004B2717"/>
    <w:rsid w:val="004B2736"/>
    <w:rsid w:val="004B29BE"/>
    <w:rsid w:val="004B2BC8"/>
    <w:rsid w:val="004B2C3C"/>
    <w:rsid w:val="004B2CD9"/>
    <w:rsid w:val="004B2F5F"/>
    <w:rsid w:val="004B33B3"/>
    <w:rsid w:val="004B38BC"/>
    <w:rsid w:val="004B3CBE"/>
    <w:rsid w:val="004B3D84"/>
    <w:rsid w:val="004B3F5F"/>
    <w:rsid w:val="004B4439"/>
    <w:rsid w:val="004B4542"/>
    <w:rsid w:val="004B465F"/>
    <w:rsid w:val="004B4C36"/>
    <w:rsid w:val="004B50B7"/>
    <w:rsid w:val="004B5384"/>
    <w:rsid w:val="004B55DC"/>
    <w:rsid w:val="004B5601"/>
    <w:rsid w:val="004B5905"/>
    <w:rsid w:val="004B5995"/>
    <w:rsid w:val="004B5D34"/>
    <w:rsid w:val="004B6542"/>
    <w:rsid w:val="004B6815"/>
    <w:rsid w:val="004B6B5C"/>
    <w:rsid w:val="004B6DDA"/>
    <w:rsid w:val="004B6EC6"/>
    <w:rsid w:val="004B6ECC"/>
    <w:rsid w:val="004B763D"/>
    <w:rsid w:val="004B768E"/>
    <w:rsid w:val="004B76CF"/>
    <w:rsid w:val="004B783C"/>
    <w:rsid w:val="004B7AE9"/>
    <w:rsid w:val="004B7C4C"/>
    <w:rsid w:val="004C0521"/>
    <w:rsid w:val="004C06B7"/>
    <w:rsid w:val="004C0B53"/>
    <w:rsid w:val="004C1103"/>
    <w:rsid w:val="004C1191"/>
    <w:rsid w:val="004C1899"/>
    <w:rsid w:val="004C1A52"/>
    <w:rsid w:val="004C1D0E"/>
    <w:rsid w:val="004C1FC4"/>
    <w:rsid w:val="004C20FB"/>
    <w:rsid w:val="004C22E1"/>
    <w:rsid w:val="004C244E"/>
    <w:rsid w:val="004C264F"/>
    <w:rsid w:val="004C2A08"/>
    <w:rsid w:val="004C31AD"/>
    <w:rsid w:val="004C34BF"/>
    <w:rsid w:val="004C37D0"/>
    <w:rsid w:val="004C39AD"/>
    <w:rsid w:val="004C4097"/>
    <w:rsid w:val="004C44F5"/>
    <w:rsid w:val="004C49D5"/>
    <w:rsid w:val="004C4D34"/>
    <w:rsid w:val="004C53A9"/>
    <w:rsid w:val="004C563C"/>
    <w:rsid w:val="004C57C7"/>
    <w:rsid w:val="004C58AC"/>
    <w:rsid w:val="004C5B6A"/>
    <w:rsid w:val="004C5C90"/>
    <w:rsid w:val="004C5FBE"/>
    <w:rsid w:val="004C6487"/>
    <w:rsid w:val="004C6543"/>
    <w:rsid w:val="004C69C3"/>
    <w:rsid w:val="004C6EB1"/>
    <w:rsid w:val="004C72B5"/>
    <w:rsid w:val="004C7301"/>
    <w:rsid w:val="004C7489"/>
    <w:rsid w:val="004C74FF"/>
    <w:rsid w:val="004C7502"/>
    <w:rsid w:val="004C760D"/>
    <w:rsid w:val="004C7D78"/>
    <w:rsid w:val="004D008B"/>
    <w:rsid w:val="004D0256"/>
    <w:rsid w:val="004D03FA"/>
    <w:rsid w:val="004D04CE"/>
    <w:rsid w:val="004D16B8"/>
    <w:rsid w:val="004D1705"/>
    <w:rsid w:val="004D19E1"/>
    <w:rsid w:val="004D1C5A"/>
    <w:rsid w:val="004D2325"/>
    <w:rsid w:val="004D2C79"/>
    <w:rsid w:val="004D2C89"/>
    <w:rsid w:val="004D2D2A"/>
    <w:rsid w:val="004D3067"/>
    <w:rsid w:val="004D3348"/>
    <w:rsid w:val="004D3410"/>
    <w:rsid w:val="004D3671"/>
    <w:rsid w:val="004D3B49"/>
    <w:rsid w:val="004D3C07"/>
    <w:rsid w:val="004D3C32"/>
    <w:rsid w:val="004D40AF"/>
    <w:rsid w:val="004D40F5"/>
    <w:rsid w:val="004D4214"/>
    <w:rsid w:val="004D426E"/>
    <w:rsid w:val="004D429E"/>
    <w:rsid w:val="004D4359"/>
    <w:rsid w:val="004D4494"/>
    <w:rsid w:val="004D4599"/>
    <w:rsid w:val="004D47F8"/>
    <w:rsid w:val="004D48A1"/>
    <w:rsid w:val="004D4B1E"/>
    <w:rsid w:val="004D531E"/>
    <w:rsid w:val="004D56C1"/>
    <w:rsid w:val="004D5CE4"/>
    <w:rsid w:val="004D5CED"/>
    <w:rsid w:val="004D5D91"/>
    <w:rsid w:val="004D5F59"/>
    <w:rsid w:val="004D5FAE"/>
    <w:rsid w:val="004D6076"/>
    <w:rsid w:val="004D6096"/>
    <w:rsid w:val="004D6129"/>
    <w:rsid w:val="004D66B7"/>
    <w:rsid w:val="004D67F5"/>
    <w:rsid w:val="004D6BAC"/>
    <w:rsid w:val="004D6DF7"/>
    <w:rsid w:val="004D6EDA"/>
    <w:rsid w:val="004D6F01"/>
    <w:rsid w:val="004D6F41"/>
    <w:rsid w:val="004D6FE3"/>
    <w:rsid w:val="004D702C"/>
    <w:rsid w:val="004D7070"/>
    <w:rsid w:val="004D7744"/>
    <w:rsid w:val="004D7A01"/>
    <w:rsid w:val="004D7A07"/>
    <w:rsid w:val="004D7E4A"/>
    <w:rsid w:val="004E0196"/>
    <w:rsid w:val="004E0234"/>
    <w:rsid w:val="004E0361"/>
    <w:rsid w:val="004E060B"/>
    <w:rsid w:val="004E087C"/>
    <w:rsid w:val="004E0893"/>
    <w:rsid w:val="004E0C51"/>
    <w:rsid w:val="004E0D74"/>
    <w:rsid w:val="004E0D7A"/>
    <w:rsid w:val="004E0EDC"/>
    <w:rsid w:val="004E124F"/>
    <w:rsid w:val="004E14DE"/>
    <w:rsid w:val="004E15F4"/>
    <w:rsid w:val="004E16CF"/>
    <w:rsid w:val="004E1F84"/>
    <w:rsid w:val="004E2D87"/>
    <w:rsid w:val="004E2DAB"/>
    <w:rsid w:val="004E2F67"/>
    <w:rsid w:val="004E3136"/>
    <w:rsid w:val="004E31B4"/>
    <w:rsid w:val="004E3285"/>
    <w:rsid w:val="004E33D8"/>
    <w:rsid w:val="004E35C1"/>
    <w:rsid w:val="004E398F"/>
    <w:rsid w:val="004E3E6A"/>
    <w:rsid w:val="004E3F6F"/>
    <w:rsid w:val="004E41DB"/>
    <w:rsid w:val="004E428D"/>
    <w:rsid w:val="004E443A"/>
    <w:rsid w:val="004E448A"/>
    <w:rsid w:val="004E47EF"/>
    <w:rsid w:val="004E4A2F"/>
    <w:rsid w:val="004E51FC"/>
    <w:rsid w:val="004E5619"/>
    <w:rsid w:val="004E57C6"/>
    <w:rsid w:val="004E5CFB"/>
    <w:rsid w:val="004E5D50"/>
    <w:rsid w:val="004E5E26"/>
    <w:rsid w:val="004E5E73"/>
    <w:rsid w:val="004E60FD"/>
    <w:rsid w:val="004E6280"/>
    <w:rsid w:val="004E6725"/>
    <w:rsid w:val="004E6A85"/>
    <w:rsid w:val="004E6E1B"/>
    <w:rsid w:val="004E6E56"/>
    <w:rsid w:val="004E7129"/>
    <w:rsid w:val="004E74DF"/>
    <w:rsid w:val="004E758A"/>
    <w:rsid w:val="004E7641"/>
    <w:rsid w:val="004E7880"/>
    <w:rsid w:val="004E7884"/>
    <w:rsid w:val="004E78F4"/>
    <w:rsid w:val="004F00E5"/>
    <w:rsid w:val="004F0C38"/>
    <w:rsid w:val="004F13F3"/>
    <w:rsid w:val="004F15DF"/>
    <w:rsid w:val="004F1758"/>
    <w:rsid w:val="004F1A7F"/>
    <w:rsid w:val="004F1DD1"/>
    <w:rsid w:val="004F21C3"/>
    <w:rsid w:val="004F242D"/>
    <w:rsid w:val="004F2B55"/>
    <w:rsid w:val="004F3553"/>
    <w:rsid w:val="004F3567"/>
    <w:rsid w:val="004F3E49"/>
    <w:rsid w:val="004F3EC0"/>
    <w:rsid w:val="004F437E"/>
    <w:rsid w:val="004F46D2"/>
    <w:rsid w:val="004F477A"/>
    <w:rsid w:val="004F4800"/>
    <w:rsid w:val="004F4B90"/>
    <w:rsid w:val="004F50DD"/>
    <w:rsid w:val="004F5767"/>
    <w:rsid w:val="004F5A78"/>
    <w:rsid w:val="004F5A81"/>
    <w:rsid w:val="004F5D44"/>
    <w:rsid w:val="004F5F36"/>
    <w:rsid w:val="004F603D"/>
    <w:rsid w:val="004F6686"/>
    <w:rsid w:val="004F67AD"/>
    <w:rsid w:val="004F6AB3"/>
    <w:rsid w:val="004F6B24"/>
    <w:rsid w:val="004F6E41"/>
    <w:rsid w:val="004F6FDC"/>
    <w:rsid w:val="004F7182"/>
    <w:rsid w:val="004F73EA"/>
    <w:rsid w:val="004F7EA2"/>
    <w:rsid w:val="00500049"/>
    <w:rsid w:val="0050007C"/>
    <w:rsid w:val="00500529"/>
    <w:rsid w:val="005008D9"/>
    <w:rsid w:val="0050145D"/>
    <w:rsid w:val="00501483"/>
    <w:rsid w:val="005015CF"/>
    <w:rsid w:val="0050163F"/>
    <w:rsid w:val="005017E3"/>
    <w:rsid w:val="0050182F"/>
    <w:rsid w:val="0050187D"/>
    <w:rsid w:val="00502157"/>
    <w:rsid w:val="00502767"/>
    <w:rsid w:val="00502BBC"/>
    <w:rsid w:val="00502D6C"/>
    <w:rsid w:val="00502D83"/>
    <w:rsid w:val="00502EC9"/>
    <w:rsid w:val="005034B6"/>
    <w:rsid w:val="00503772"/>
    <w:rsid w:val="00503AF1"/>
    <w:rsid w:val="005044CA"/>
    <w:rsid w:val="00504A34"/>
    <w:rsid w:val="00504A7B"/>
    <w:rsid w:val="00504C95"/>
    <w:rsid w:val="00504D74"/>
    <w:rsid w:val="00504DA2"/>
    <w:rsid w:val="00505107"/>
    <w:rsid w:val="00505261"/>
    <w:rsid w:val="00505286"/>
    <w:rsid w:val="00505709"/>
    <w:rsid w:val="0050571E"/>
    <w:rsid w:val="005058BA"/>
    <w:rsid w:val="00505F1F"/>
    <w:rsid w:val="00505FDE"/>
    <w:rsid w:val="00506075"/>
    <w:rsid w:val="00506081"/>
    <w:rsid w:val="00506096"/>
    <w:rsid w:val="00506190"/>
    <w:rsid w:val="0050670F"/>
    <w:rsid w:val="00506791"/>
    <w:rsid w:val="00506833"/>
    <w:rsid w:val="00506BF2"/>
    <w:rsid w:val="00506C9C"/>
    <w:rsid w:val="0050734A"/>
    <w:rsid w:val="00507789"/>
    <w:rsid w:val="005079B6"/>
    <w:rsid w:val="00507AD6"/>
    <w:rsid w:val="00507AFC"/>
    <w:rsid w:val="00507D0A"/>
    <w:rsid w:val="00507DDE"/>
    <w:rsid w:val="00507EC5"/>
    <w:rsid w:val="00510097"/>
    <w:rsid w:val="00510139"/>
    <w:rsid w:val="005106F2"/>
    <w:rsid w:val="00510851"/>
    <w:rsid w:val="005108B9"/>
    <w:rsid w:val="0051094C"/>
    <w:rsid w:val="00510A3A"/>
    <w:rsid w:val="00510B54"/>
    <w:rsid w:val="00510D97"/>
    <w:rsid w:val="00510FE4"/>
    <w:rsid w:val="0051184C"/>
    <w:rsid w:val="00511DDC"/>
    <w:rsid w:val="00511E93"/>
    <w:rsid w:val="005131A0"/>
    <w:rsid w:val="00513438"/>
    <w:rsid w:val="005136CC"/>
    <w:rsid w:val="00513CD1"/>
    <w:rsid w:val="00514087"/>
    <w:rsid w:val="00514171"/>
    <w:rsid w:val="00514734"/>
    <w:rsid w:val="00514E57"/>
    <w:rsid w:val="005154E8"/>
    <w:rsid w:val="00515761"/>
    <w:rsid w:val="00515C44"/>
    <w:rsid w:val="00515C6C"/>
    <w:rsid w:val="005161F0"/>
    <w:rsid w:val="005165A7"/>
    <w:rsid w:val="00516717"/>
    <w:rsid w:val="00516E1F"/>
    <w:rsid w:val="00516F83"/>
    <w:rsid w:val="00517100"/>
    <w:rsid w:val="00517223"/>
    <w:rsid w:val="00517319"/>
    <w:rsid w:val="00517599"/>
    <w:rsid w:val="0051763D"/>
    <w:rsid w:val="00517DE2"/>
    <w:rsid w:val="00517E11"/>
    <w:rsid w:val="00517E80"/>
    <w:rsid w:val="00520815"/>
    <w:rsid w:val="00520A2E"/>
    <w:rsid w:val="00520AEA"/>
    <w:rsid w:val="00520CF7"/>
    <w:rsid w:val="00520DA6"/>
    <w:rsid w:val="00520E31"/>
    <w:rsid w:val="005210DD"/>
    <w:rsid w:val="0052122B"/>
    <w:rsid w:val="00521610"/>
    <w:rsid w:val="00521628"/>
    <w:rsid w:val="0052187D"/>
    <w:rsid w:val="005219FC"/>
    <w:rsid w:val="00522395"/>
    <w:rsid w:val="00522690"/>
    <w:rsid w:val="00522D2E"/>
    <w:rsid w:val="00523597"/>
    <w:rsid w:val="005235E5"/>
    <w:rsid w:val="0052388E"/>
    <w:rsid w:val="00523C68"/>
    <w:rsid w:val="0052498C"/>
    <w:rsid w:val="00524C05"/>
    <w:rsid w:val="00525033"/>
    <w:rsid w:val="00525070"/>
    <w:rsid w:val="0052524E"/>
    <w:rsid w:val="0052525C"/>
    <w:rsid w:val="005259B9"/>
    <w:rsid w:val="00525A57"/>
    <w:rsid w:val="00525F7C"/>
    <w:rsid w:val="005260C3"/>
    <w:rsid w:val="005260CF"/>
    <w:rsid w:val="0052626E"/>
    <w:rsid w:val="005264ED"/>
    <w:rsid w:val="00526511"/>
    <w:rsid w:val="00526A8F"/>
    <w:rsid w:val="0052712B"/>
    <w:rsid w:val="005273B4"/>
    <w:rsid w:val="005277A8"/>
    <w:rsid w:val="00527EEC"/>
    <w:rsid w:val="00527F59"/>
    <w:rsid w:val="0053000A"/>
    <w:rsid w:val="0053038D"/>
    <w:rsid w:val="005304E3"/>
    <w:rsid w:val="00530717"/>
    <w:rsid w:val="00530A36"/>
    <w:rsid w:val="00530A3A"/>
    <w:rsid w:val="00530B47"/>
    <w:rsid w:val="00530E70"/>
    <w:rsid w:val="00530EE8"/>
    <w:rsid w:val="00530F6A"/>
    <w:rsid w:val="0053123C"/>
    <w:rsid w:val="005314F7"/>
    <w:rsid w:val="005319AD"/>
    <w:rsid w:val="005319FC"/>
    <w:rsid w:val="00531A15"/>
    <w:rsid w:val="00531AD5"/>
    <w:rsid w:val="00531FB3"/>
    <w:rsid w:val="0053215F"/>
    <w:rsid w:val="005322C5"/>
    <w:rsid w:val="00532422"/>
    <w:rsid w:val="005327C3"/>
    <w:rsid w:val="0053290E"/>
    <w:rsid w:val="00532913"/>
    <w:rsid w:val="005329BA"/>
    <w:rsid w:val="0053303A"/>
    <w:rsid w:val="005331F8"/>
    <w:rsid w:val="005332A2"/>
    <w:rsid w:val="005332DD"/>
    <w:rsid w:val="00533875"/>
    <w:rsid w:val="005339F4"/>
    <w:rsid w:val="00533D9F"/>
    <w:rsid w:val="00534181"/>
    <w:rsid w:val="00534214"/>
    <w:rsid w:val="00534C73"/>
    <w:rsid w:val="00534DD0"/>
    <w:rsid w:val="00534EB5"/>
    <w:rsid w:val="00534F80"/>
    <w:rsid w:val="005353B7"/>
    <w:rsid w:val="0053555A"/>
    <w:rsid w:val="00535664"/>
    <w:rsid w:val="00535908"/>
    <w:rsid w:val="00535936"/>
    <w:rsid w:val="0053595F"/>
    <w:rsid w:val="00536827"/>
    <w:rsid w:val="00536A7D"/>
    <w:rsid w:val="00536B28"/>
    <w:rsid w:val="00536B2B"/>
    <w:rsid w:val="00536C4B"/>
    <w:rsid w:val="00536C8F"/>
    <w:rsid w:val="00536D71"/>
    <w:rsid w:val="00536FCA"/>
    <w:rsid w:val="005373F0"/>
    <w:rsid w:val="00537D0C"/>
    <w:rsid w:val="005404C0"/>
    <w:rsid w:val="00540A41"/>
    <w:rsid w:val="00540AEE"/>
    <w:rsid w:val="00540BF5"/>
    <w:rsid w:val="005410ED"/>
    <w:rsid w:val="005416A8"/>
    <w:rsid w:val="00541C8A"/>
    <w:rsid w:val="00541FBD"/>
    <w:rsid w:val="00542148"/>
    <w:rsid w:val="0054257F"/>
    <w:rsid w:val="005426DC"/>
    <w:rsid w:val="0054280A"/>
    <w:rsid w:val="005428B2"/>
    <w:rsid w:val="0054296F"/>
    <w:rsid w:val="00542A13"/>
    <w:rsid w:val="0054355F"/>
    <w:rsid w:val="00543FF1"/>
    <w:rsid w:val="00544050"/>
    <w:rsid w:val="005446A4"/>
    <w:rsid w:val="005448EC"/>
    <w:rsid w:val="0054491B"/>
    <w:rsid w:val="00544B7F"/>
    <w:rsid w:val="00544C49"/>
    <w:rsid w:val="00544EC1"/>
    <w:rsid w:val="00545025"/>
    <w:rsid w:val="005451A1"/>
    <w:rsid w:val="0054526D"/>
    <w:rsid w:val="00545468"/>
    <w:rsid w:val="0054566F"/>
    <w:rsid w:val="00545725"/>
    <w:rsid w:val="005457D4"/>
    <w:rsid w:val="00545824"/>
    <w:rsid w:val="0054585F"/>
    <w:rsid w:val="00545D44"/>
    <w:rsid w:val="00546399"/>
    <w:rsid w:val="005463A2"/>
    <w:rsid w:val="00546430"/>
    <w:rsid w:val="0054652E"/>
    <w:rsid w:val="005466F6"/>
    <w:rsid w:val="00546B1E"/>
    <w:rsid w:val="00546D2D"/>
    <w:rsid w:val="00546D94"/>
    <w:rsid w:val="00546FD4"/>
    <w:rsid w:val="00547688"/>
    <w:rsid w:val="005477E7"/>
    <w:rsid w:val="00547B2E"/>
    <w:rsid w:val="00547EE2"/>
    <w:rsid w:val="005501C9"/>
    <w:rsid w:val="00550673"/>
    <w:rsid w:val="00550675"/>
    <w:rsid w:val="00550BC3"/>
    <w:rsid w:val="00550BDE"/>
    <w:rsid w:val="00550F5E"/>
    <w:rsid w:val="00551194"/>
    <w:rsid w:val="00551278"/>
    <w:rsid w:val="005512F8"/>
    <w:rsid w:val="005514B6"/>
    <w:rsid w:val="00551584"/>
    <w:rsid w:val="005515AE"/>
    <w:rsid w:val="00551655"/>
    <w:rsid w:val="0055169D"/>
    <w:rsid w:val="005516C7"/>
    <w:rsid w:val="00551946"/>
    <w:rsid w:val="00551C39"/>
    <w:rsid w:val="00551FE4"/>
    <w:rsid w:val="0055200A"/>
    <w:rsid w:val="005520B5"/>
    <w:rsid w:val="00552350"/>
    <w:rsid w:val="00552618"/>
    <w:rsid w:val="005529AF"/>
    <w:rsid w:val="005529F9"/>
    <w:rsid w:val="00552C10"/>
    <w:rsid w:val="00552E65"/>
    <w:rsid w:val="005536E5"/>
    <w:rsid w:val="005537A5"/>
    <w:rsid w:val="00553B94"/>
    <w:rsid w:val="00554C92"/>
    <w:rsid w:val="00554D66"/>
    <w:rsid w:val="00555272"/>
    <w:rsid w:val="005556A1"/>
    <w:rsid w:val="00555A63"/>
    <w:rsid w:val="00555E89"/>
    <w:rsid w:val="00556176"/>
    <w:rsid w:val="005563AF"/>
    <w:rsid w:val="0055649D"/>
    <w:rsid w:val="00556541"/>
    <w:rsid w:val="0055673E"/>
    <w:rsid w:val="00556A28"/>
    <w:rsid w:val="00556AE2"/>
    <w:rsid w:val="00556EDF"/>
    <w:rsid w:val="005575B0"/>
    <w:rsid w:val="0055769B"/>
    <w:rsid w:val="005576AD"/>
    <w:rsid w:val="005577E8"/>
    <w:rsid w:val="00557823"/>
    <w:rsid w:val="00557BD5"/>
    <w:rsid w:val="005603DF"/>
    <w:rsid w:val="00560699"/>
    <w:rsid w:val="00560B13"/>
    <w:rsid w:val="00560B1F"/>
    <w:rsid w:val="00560BF2"/>
    <w:rsid w:val="005610DC"/>
    <w:rsid w:val="005611EC"/>
    <w:rsid w:val="005612B7"/>
    <w:rsid w:val="0056141B"/>
    <w:rsid w:val="005615D2"/>
    <w:rsid w:val="00561B22"/>
    <w:rsid w:val="00561C9A"/>
    <w:rsid w:val="00562164"/>
    <w:rsid w:val="005621E1"/>
    <w:rsid w:val="00562463"/>
    <w:rsid w:val="00562D84"/>
    <w:rsid w:val="005631BD"/>
    <w:rsid w:val="0056378D"/>
    <w:rsid w:val="00563AA7"/>
    <w:rsid w:val="00563B3B"/>
    <w:rsid w:val="00563CFD"/>
    <w:rsid w:val="00564290"/>
    <w:rsid w:val="005644E4"/>
    <w:rsid w:val="00564731"/>
    <w:rsid w:val="00564FAE"/>
    <w:rsid w:val="00565355"/>
    <w:rsid w:val="00565450"/>
    <w:rsid w:val="00565495"/>
    <w:rsid w:val="0056590F"/>
    <w:rsid w:val="00565E0C"/>
    <w:rsid w:val="00565E37"/>
    <w:rsid w:val="00566421"/>
    <w:rsid w:val="00566825"/>
    <w:rsid w:val="00566B84"/>
    <w:rsid w:val="00566CDC"/>
    <w:rsid w:val="00566D0D"/>
    <w:rsid w:val="00566DAD"/>
    <w:rsid w:val="00566F5B"/>
    <w:rsid w:val="00567307"/>
    <w:rsid w:val="0056754D"/>
    <w:rsid w:val="00567611"/>
    <w:rsid w:val="00567D16"/>
    <w:rsid w:val="00567EDE"/>
    <w:rsid w:val="005703AC"/>
    <w:rsid w:val="0057076F"/>
    <w:rsid w:val="005707A3"/>
    <w:rsid w:val="00570896"/>
    <w:rsid w:val="00570F9F"/>
    <w:rsid w:val="005712DF"/>
    <w:rsid w:val="005713EB"/>
    <w:rsid w:val="00571B87"/>
    <w:rsid w:val="00571C64"/>
    <w:rsid w:val="00572186"/>
    <w:rsid w:val="0057276C"/>
    <w:rsid w:val="00572B41"/>
    <w:rsid w:val="00572E89"/>
    <w:rsid w:val="00573070"/>
    <w:rsid w:val="005731F3"/>
    <w:rsid w:val="00573708"/>
    <w:rsid w:val="00573C0B"/>
    <w:rsid w:val="00573C0F"/>
    <w:rsid w:val="00573ED4"/>
    <w:rsid w:val="005743B0"/>
    <w:rsid w:val="005744D5"/>
    <w:rsid w:val="005744FC"/>
    <w:rsid w:val="005746C7"/>
    <w:rsid w:val="0057484D"/>
    <w:rsid w:val="0057489F"/>
    <w:rsid w:val="00574F54"/>
    <w:rsid w:val="00575067"/>
    <w:rsid w:val="00575111"/>
    <w:rsid w:val="005755BD"/>
    <w:rsid w:val="00575673"/>
    <w:rsid w:val="005757A6"/>
    <w:rsid w:val="00575B48"/>
    <w:rsid w:val="0057640E"/>
    <w:rsid w:val="0057690E"/>
    <w:rsid w:val="00576E4D"/>
    <w:rsid w:val="00576F34"/>
    <w:rsid w:val="00576FB0"/>
    <w:rsid w:val="00576FE6"/>
    <w:rsid w:val="0057750B"/>
    <w:rsid w:val="00577927"/>
    <w:rsid w:val="00577C3B"/>
    <w:rsid w:val="005801E1"/>
    <w:rsid w:val="00580287"/>
    <w:rsid w:val="00580649"/>
    <w:rsid w:val="0058091E"/>
    <w:rsid w:val="00580A76"/>
    <w:rsid w:val="00581042"/>
    <w:rsid w:val="00581122"/>
    <w:rsid w:val="005814C2"/>
    <w:rsid w:val="00581BFC"/>
    <w:rsid w:val="00581E07"/>
    <w:rsid w:val="00582114"/>
    <w:rsid w:val="00582455"/>
    <w:rsid w:val="0058289E"/>
    <w:rsid w:val="00582B37"/>
    <w:rsid w:val="00582B7E"/>
    <w:rsid w:val="00582F98"/>
    <w:rsid w:val="005838BE"/>
    <w:rsid w:val="005838CC"/>
    <w:rsid w:val="005838D2"/>
    <w:rsid w:val="005839E3"/>
    <w:rsid w:val="00583C1D"/>
    <w:rsid w:val="005846F1"/>
    <w:rsid w:val="0058470F"/>
    <w:rsid w:val="0058495E"/>
    <w:rsid w:val="00584E11"/>
    <w:rsid w:val="00584EE6"/>
    <w:rsid w:val="00585109"/>
    <w:rsid w:val="005855C9"/>
    <w:rsid w:val="00585680"/>
    <w:rsid w:val="00585BF3"/>
    <w:rsid w:val="00586BB2"/>
    <w:rsid w:val="00586DE7"/>
    <w:rsid w:val="005870F6"/>
    <w:rsid w:val="00587360"/>
    <w:rsid w:val="0058793E"/>
    <w:rsid w:val="00587B6E"/>
    <w:rsid w:val="00587BEF"/>
    <w:rsid w:val="00587F59"/>
    <w:rsid w:val="0059001B"/>
    <w:rsid w:val="0059015B"/>
    <w:rsid w:val="00590342"/>
    <w:rsid w:val="0059070E"/>
    <w:rsid w:val="00590963"/>
    <w:rsid w:val="005909C0"/>
    <w:rsid w:val="00590C70"/>
    <w:rsid w:val="00590D36"/>
    <w:rsid w:val="00591247"/>
    <w:rsid w:val="0059125E"/>
    <w:rsid w:val="00591B05"/>
    <w:rsid w:val="00591B4F"/>
    <w:rsid w:val="00591B87"/>
    <w:rsid w:val="00591BA3"/>
    <w:rsid w:val="00591F59"/>
    <w:rsid w:val="0059213C"/>
    <w:rsid w:val="0059220D"/>
    <w:rsid w:val="0059245E"/>
    <w:rsid w:val="005925D8"/>
    <w:rsid w:val="0059264B"/>
    <w:rsid w:val="00592692"/>
    <w:rsid w:val="00592888"/>
    <w:rsid w:val="005928DE"/>
    <w:rsid w:val="00592A7A"/>
    <w:rsid w:val="00592D55"/>
    <w:rsid w:val="00592D71"/>
    <w:rsid w:val="00592DBC"/>
    <w:rsid w:val="00593165"/>
    <w:rsid w:val="005935D0"/>
    <w:rsid w:val="00593981"/>
    <w:rsid w:val="005939E8"/>
    <w:rsid w:val="00593BDE"/>
    <w:rsid w:val="0059404E"/>
    <w:rsid w:val="0059406F"/>
    <w:rsid w:val="005942EC"/>
    <w:rsid w:val="00594410"/>
    <w:rsid w:val="0059482F"/>
    <w:rsid w:val="00594AF0"/>
    <w:rsid w:val="00594C26"/>
    <w:rsid w:val="00594CCB"/>
    <w:rsid w:val="00594D3D"/>
    <w:rsid w:val="0059515B"/>
    <w:rsid w:val="0059598C"/>
    <w:rsid w:val="00595FED"/>
    <w:rsid w:val="0059648E"/>
    <w:rsid w:val="00596E18"/>
    <w:rsid w:val="00596E28"/>
    <w:rsid w:val="0059715D"/>
    <w:rsid w:val="0059750D"/>
    <w:rsid w:val="005975D8"/>
    <w:rsid w:val="00597CBF"/>
    <w:rsid w:val="00597F2D"/>
    <w:rsid w:val="00597F7A"/>
    <w:rsid w:val="005A00FE"/>
    <w:rsid w:val="005A049F"/>
    <w:rsid w:val="005A04CB"/>
    <w:rsid w:val="005A051A"/>
    <w:rsid w:val="005A0747"/>
    <w:rsid w:val="005A089D"/>
    <w:rsid w:val="005A0B46"/>
    <w:rsid w:val="005A0C21"/>
    <w:rsid w:val="005A1167"/>
    <w:rsid w:val="005A122B"/>
    <w:rsid w:val="005A1247"/>
    <w:rsid w:val="005A1625"/>
    <w:rsid w:val="005A174C"/>
    <w:rsid w:val="005A1B1C"/>
    <w:rsid w:val="005A20FA"/>
    <w:rsid w:val="005A22F9"/>
    <w:rsid w:val="005A24D5"/>
    <w:rsid w:val="005A24F9"/>
    <w:rsid w:val="005A267F"/>
    <w:rsid w:val="005A29FC"/>
    <w:rsid w:val="005A2A08"/>
    <w:rsid w:val="005A2AF1"/>
    <w:rsid w:val="005A2DF5"/>
    <w:rsid w:val="005A3052"/>
    <w:rsid w:val="005A31B7"/>
    <w:rsid w:val="005A3231"/>
    <w:rsid w:val="005A3551"/>
    <w:rsid w:val="005A388D"/>
    <w:rsid w:val="005A3B21"/>
    <w:rsid w:val="005A3D17"/>
    <w:rsid w:val="005A3DBA"/>
    <w:rsid w:val="005A3E7D"/>
    <w:rsid w:val="005A447D"/>
    <w:rsid w:val="005A45BE"/>
    <w:rsid w:val="005A4F2F"/>
    <w:rsid w:val="005A538C"/>
    <w:rsid w:val="005A540D"/>
    <w:rsid w:val="005A5451"/>
    <w:rsid w:val="005A5477"/>
    <w:rsid w:val="005A56FB"/>
    <w:rsid w:val="005A59E6"/>
    <w:rsid w:val="005A5B26"/>
    <w:rsid w:val="005A6452"/>
    <w:rsid w:val="005A68DC"/>
    <w:rsid w:val="005A6C1B"/>
    <w:rsid w:val="005A6CC0"/>
    <w:rsid w:val="005A6D50"/>
    <w:rsid w:val="005A6F34"/>
    <w:rsid w:val="005A76CE"/>
    <w:rsid w:val="005A78BB"/>
    <w:rsid w:val="005A7915"/>
    <w:rsid w:val="005A7B80"/>
    <w:rsid w:val="005A7E13"/>
    <w:rsid w:val="005B012E"/>
    <w:rsid w:val="005B0278"/>
    <w:rsid w:val="005B0475"/>
    <w:rsid w:val="005B04DB"/>
    <w:rsid w:val="005B0620"/>
    <w:rsid w:val="005B081B"/>
    <w:rsid w:val="005B0DDC"/>
    <w:rsid w:val="005B1239"/>
    <w:rsid w:val="005B1336"/>
    <w:rsid w:val="005B13EF"/>
    <w:rsid w:val="005B15C7"/>
    <w:rsid w:val="005B16CA"/>
    <w:rsid w:val="005B16FB"/>
    <w:rsid w:val="005B17F7"/>
    <w:rsid w:val="005B191C"/>
    <w:rsid w:val="005B1ADF"/>
    <w:rsid w:val="005B1B15"/>
    <w:rsid w:val="005B1C92"/>
    <w:rsid w:val="005B1E02"/>
    <w:rsid w:val="005B1E40"/>
    <w:rsid w:val="005B1EC0"/>
    <w:rsid w:val="005B2A1B"/>
    <w:rsid w:val="005B2A5E"/>
    <w:rsid w:val="005B2D58"/>
    <w:rsid w:val="005B2F95"/>
    <w:rsid w:val="005B334A"/>
    <w:rsid w:val="005B367F"/>
    <w:rsid w:val="005B3878"/>
    <w:rsid w:val="005B3E93"/>
    <w:rsid w:val="005B4093"/>
    <w:rsid w:val="005B40FF"/>
    <w:rsid w:val="005B431A"/>
    <w:rsid w:val="005B4321"/>
    <w:rsid w:val="005B47A6"/>
    <w:rsid w:val="005B4A67"/>
    <w:rsid w:val="005B4A84"/>
    <w:rsid w:val="005B5115"/>
    <w:rsid w:val="005B52A4"/>
    <w:rsid w:val="005B54D1"/>
    <w:rsid w:val="005B55B0"/>
    <w:rsid w:val="005B56A5"/>
    <w:rsid w:val="005B573A"/>
    <w:rsid w:val="005B57FD"/>
    <w:rsid w:val="005B5E46"/>
    <w:rsid w:val="005B64A1"/>
    <w:rsid w:val="005B65EB"/>
    <w:rsid w:val="005B664C"/>
    <w:rsid w:val="005B6802"/>
    <w:rsid w:val="005B69CC"/>
    <w:rsid w:val="005B6A91"/>
    <w:rsid w:val="005B6CF2"/>
    <w:rsid w:val="005B6E2A"/>
    <w:rsid w:val="005B6E45"/>
    <w:rsid w:val="005B70E7"/>
    <w:rsid w:val="005B71D7"/>
    <w:rsid w:val="005B7222"/>
    <w:rsid w:val="005B729B"/>
    <w:rsid w:val="005B7672"/>
    <w:rsid w:val="005B782B"/>
    <w:rsid w:val="005B7943"/>
    <w:rsid w:val="005B7E8E"/>
    <w:rsid w:val="005C000C"/>
    <w:rsid w:val="005C0904"/>
    <w:rsid w:val="005C0D4F"/>
    <w:rsid w:val="005C0F7F"/>
    <w:rsid w:val="005C1572"/>
    <w:rsid w:val="005C1A0F"/>
    <w:rsid w:val="005C1D97"/>
    <w:rsid w:val="005C1EFB"/>
    <w:rsid w:val="005C2059"/>
    <w:rsid w:val="005C2332"/>
    <w:rsid w:val="005C233D"/>
    <w:rsid w:val="005C272F"/>
    <w:rsid w:val="005C290C"/>
    <w:rsid w:val="005C29B2"/>
    <w:rsid w:val="005C2CEA"/>
    <w:rsid w:val="005C2D9B"/>
    <w:rsid w:val="005C2DD7"/>
    <w:rsid w:val="005C33B8"/>
    <w:rsid w:val="005C3491"/>
    <w:rsid w:val="005C349B"/>
    <w:rsid w:val="005C34A4"/>
    <w:rsid w:val="005C34E1"/>
    <w:rsid w:val="005C3A32"/>
    <w:rsid w:val="005C3AA6"/>
    <w:rsid w:val="005C3B4C"/>
    <w:rsid w:val="005C3E18"/>
    <w:rsid w:val="005C414F"/>
    <w:rsid w:val="005C4733"/>
    <w:rsid w:val="005C4AE6"/>
    <w:rsid w:val="005C4CE1"/>
    <w:rsid w:val="005C4D13"/>
    <w:rsid w:val="005C4D38"/>
    <w:rsid w:val="005C4EC2"/>
    <w:rsid w:val="005C50CD"/>
    <w:rsid w:val="005C51E1"/>
    <w:rsid w:val="005C5864"/>
    <w:rsid w:val="005C596B"/>
    <w:rsid w:val="005C59CC"/>
    <w:rsid w:val="005C5D6D"/>
    <w:rsid w:val="005C5F63"/>
    <w:rsid w:val="005C64BB"/>
    <w:rsid w:val="005C69BA"/>
    <w:rsid w:val="005C6B89"/>
    <w:rsid w:val="005C6EF8"/>
    <w:rsid w:val="005C7073"/>
    <w:rsid w:val="005C70B0"/>
    <w:rsid w:val="005C72C5"/>
    <w:rsid w:val="005C777D"/>
    <w:rsid w:val="005C798C"/>
    <w:rsid w:val="005C7B26"/>
    <w:rsid w:val="005C7D5D"/>
    <w:rsid w:val="005C7FC2"/>
    <w:rsid w:val="005D01EC"/>
    <w:rsid w:val="005D0228"/>
    <w:rsid w:val="005D0461"/>
    <w:rsid w:val="005D0760"/>
    <w:rsid w:val="005D0C91"/>
    <w:rsid w:val="005D0F75"/>
    <w:rsid w:val="005D124C"/>
    <w:rsid w:val="005D1410"/>
    <w:rsid w:val="005D1560"/>
    <w:rsid w:val="005D1685"/>
    <w:rsid w:val="005D18DB"/>
    <w:rsid w:val="005D1B0E"/>
    <w:rsid w:val="005D1C5B"/>
    <w:rsid w:val="005D1CC8"/>
    <w:rsid w:val="005D1D45"/>
    <w:rsid w:val="005D20C3"/>
    <w:rsid w:val="005D23A8"/>
    <w:rsid w:val="005D23D5"/>
    <w:rsid w:val="005D296E"/>
    <w:rsid w:val="005D2C2E"/>
    <w:rsid w:val="005D2DC6"/>
    <w:rsid w:val="005D304B"/>
    <w:rsid w:val="005D32FA"/>
    <w:rsid w:val="005D3333"/>
    <w:rsid w:val="005D3ABC"/>
    <w:rsid w:val="005D40B3"/>
    <w:rsid w:val="005D4AA2"/>
    <w:rsid w:val="005D4E9C"/>
    <w:rsid w:val="005D55BA"/>
    <w:rsid w:val="005D596B"/>
    <w:rsid w:val="005D5D19"/>
    <w:rsid w:val="005D5E65"/>
    <w:rsid w:val="005D606A"/>
    <w:rsid w:val="005D610E"/>
    <w:rsid w:val="005D62AC"/>
    <w:rsid w:val="005D63D7"/>
    <w:rsid w:val="005D6410"/>
    <w:rsid w:val="005D652B"/>
    <w:rsid w:val="005D669A"/>
    <w:rsid w:val="005D6753"/>
    <w:rsid w:val="005D67C3"/>
    <w:rsid w:val="005D7062"/>
    <w:rsid w:val="005D7221"/>
    <w:rsid w:val="005D7400"/>
    <w:rsid w:val="005D7611"/>
    <w:rsid w:val="005D7B6B"/>
    <w:rsid w:val="005E0109"/>
    <w:rsid w:val="005E028D"/>
    <w:rsid w:val="005E0756"/>
    <w:rsid w:val="005E075D"/>
    <w:rsid w:val="005E0D21"/>
    <w:rsid w:val="005E0E5C"/>
    <w:rsid w:val="005E0F3E"/>
    <w:rsid w:val="005E1094"/>
    <w:rsid w:val="005E1192"/>
    <w:rsid w:val="005E11E2"/>
    <w:rsid w:val="005E155E"/>
    <w:rsid w:val="005E15DB"/>
    <w:rsid w:val="005E1A60"/>
    <w:rsid w:val="005E1C1E"/>
    <w:rsid w:val="005E1D0E"/>
    <w:rsid w:val="005E1F3C"/>
    <w:rsid w:val="005E21C9"/>
    <w:rsid w:val="005E27EC"/>
    <w:rsid w:val="005E28E3"/>
    <w:rsid w:val="005E29D5"/>
    <w:rsid w:val="005E2A80"/>
    <w:rsid w:val="005E2CFE"/>
    <w:rsid w:val="005E2DE3"/>
    <w:rsid w:val="005E30AA"/>
    <w:rsid w:val="005E316C"/>
    <w:rsid w:val="005E349A"/>
    <w:rsid w:val="005E3520"/>
    <w:rsid w:val="005E35EE"/>
    <w:rsid w:val="005E3606"/>
    <w:rsid w:val="005E40B0"/>
    <w:rsid w:val="005E40D2"/>
    <w:rsid w:val="005E41F0"/>
    <w:rsid w:val="005E4229"/>
    <w:rsid w:val="005E427F"/>
    <w:rsid w:val="005E4405"/>
    <w:rsid w:val="005E4665"/>
    <w:rsid w:val="005E47A9"/>
    <w:rsid w:val="005E485E"/>
    <w:rsid w:val="005E4BAA"/>
    <w:rsid w:val="005E525E"/>
    <w:rsid w:val="005E5379"/>
    <w:rsid w:val="005E5867"/>
    <w:rsid w:val="005E5A4B"/>
    <w:rsid w:val="005E5AEA"/>
    <w:rsid w:val="005E62BD"/>
    <w:rsid w:val="005E66C2"/>
    <w:rsid w:val="005E6B41"/>
    <w:rsid w:val="005E75F3"/>
    <w:rsid w:val="005E7948"/>
    <w:rsid w:val="005E7BC5"/>
    <w:rsid w:val="005E7CF7"/>
    <w:rsid w:val="005E7E24"/>
    <w:rsid w:val="005E7E8E"/>
    <w:rsid w:val="005E7FEB"/>
    <w:rsid w:val="005F042D"/>
    <w:rsid w:val="005F0536"/>
    <w:rsid w:val="005F07C0"/>
    <w:rsid w:val="005F0AC1"/>
    <w:rsid w:val="005F0CB3"/>
    <w:rsid w:val="005F0F69"/>
    <w:rsid w:val="005F1A97"/>
    <w:rsid w:val="005F1B66"/>
    <w:rsid w:val="005F1D59"/>
    <w:rsid w:val="005F1FE9"/>
    <w:rsid w:val="005F2279"/>
    <w:rsid w:val="005F2562"/>
    <w:rsid w:val="005F272A"/>
    <w:rsid w:val="005F28BE"/>
    <w:rsid w:val="005F2AFE"/>
    <w:rsid w:val="005F2FB6"/>
    <w:rsid w:val="005F300C"/>
    <w:rsid w:val="005F307C"/>
    <w:rsid w:val="005F31F8"/>
    <w:rsid w:val="005F41F7"/>
    <w:rsid w:val="005F4473"/>
    <w:rsid w:val="005F44A4"/>
    <w:rsid w:val="005F4877"/>
    <w:rsid w:val="005F4AB9"/>
    <w:rsid w:val="005F4C8E"/>
    <w:rsid w:val="005F4CB0"/>
    <w:rsid w:val="005F4DEB"/>
    <w:rsid w:val="005F4E26"/>
    <w:rsid w:val="005F4F72"/>
    <w:rsid w:val="005F5026"/>
    <w:rsid w:val="005F5354"/>
    <w:rsid w:val="005F547C"/>
    <w:rsid w:val="005F56CB"/>
    <w:rsid w:val="005F5961"/>
    <w:rsid w:val="005F59FA"/>
    <w:rsid w:val="005F5BC8"/>
    <w:rsid w:val="005F5D6F"/>
    <w:rsid w:val="005F6026"/>
    <w:rsid w:val="005F6680"/>
    <w:rsid w:val="005F673A"/>
    <w:rsid w:val="005F6878"/>
    <w:rsid w:val="005F6950"/>
    <w:rsid w:val="005F6BE7"/>
    <w:rsid w:val="005F6C11"/>
    <w:rsid w:val="005F6CE5"/>
    <w:rsid w:val="005F7245"/>
    <w:rsid w:val="005F760B"/>
    <w:rsid w:val="005F767C"/>
    <w:rsid w:val="005F7718"/>
    <w:rsid w:val="006002EF"/>
    <w:rsid w:val="00600461"/>
    <w:rsid w:val="00600493"/>
    <w:rsid w:val="00600E2F"/>
    <w:rsid w:val="0060132B"/>
    <w:rsid w:val="00601653"/>
    <w:rsid w:val="00601747"/>
    <w:rsid w:val="00601DB1"/>
    <w:rsid w:val="00601F59"/>
    <w:rsid w:val="00602193"/>
    <w:rsid w:val="00602373"/>
    <w:rsid w:val="0060258F"/>
    <w:rsid w:val="00602BCA"/>
    <w:rsid w:val="00602C7C"/>
    <w:rsid w:val="00602EAF"/>
    <w:rsid w:val="00603234"/>
    <w:rsid w:val="006034ED"/>
    <w:rsid w:val="006035C8"/>
    <w:rsid w:val="006035FF"/>
    <w:rsid w:val="006039D7"/>
    <w:rsid w:val="00603A83"/>
    <w:rsid w:val="00603AB5"/>
    <w:rsid w:val="00603B70"/>
    <w:rsid w:val="00603BBF"/>
    <w:rsid w:val="00604054"/>
    <w:rsid w:val="00604072"/>
    <w:rsid w:val="006044AB"/>
    <w:rsid w:val="0060456E"/>
    <w:rsid w:val="00604AA7"/>
    <w:rsid w:val="00604B51"/>
    <w:rsid w:val="006050C0"/>
    <w:rsid w:val="006054C5"/>
    <w:rsid w:val="00605605"/>
    <w:rsid w:val="006059CA"/>
    <w:rsid w:val="00605C3A"/>
    <w:rsid w:val="00605CB3"/>
    <w:rsid w:val="00605CF9"/>
    <w:rsid w:val="00605D40"/>
    <w:rsid w:val="00605E80"/>
    <w:rsid w:val="006064BD"/>
    <w:rsid w:val="006064EE"/>
    <w:rsid w:val="006068E5"/>
    <w:rsid w:val="00606901"/>
    <w:rsid w:val="00606C04"/>
    <w:rsid w:val="0060771A"/>
    <w:rsid w:val="006077EA"/>
    <w:rsid w:val="00607B47"/>
    <w:rsid w:val="00607FC1"/>
    <w:rsid w:val="00610024"/>
    <w:rsid w:val="006106AD"/>
    <w:rsid w:val="0061085B"/>
    <w:rsid w:val="00610DC1"/>
    <w:rsid w:val="00610E6A"/>
    <w:rsid w:val="00610F76"/>
    <w:rsid w:val="00611214"/>
    <w:rsid w:val="00611477"/>
    <w:rsid w:val="006116C2"/>
    <w:rsid w:val="00611A4F"/>
    <w:rsid w:val="00611DF8"/>
    <w:rsid w:val="00612151"/>
    <w:rsid w:val="00612161"/>
    <w:rsid w:val="006121E8"/>
    <w:rsid w:val="00612244"/>
    <w:rsid w:val="00612256"/>
    <w:rsid w:val="0061272E"/>
    <w:rsid w:val="00612A14"/>
    <w:rsid w:val="00612E2C"/>
    <w:rsid w:val="00613071"/>
    <w:rsid w:val="006130EF"/>
    <w:rsid w:val="006131AD"/>
    <w:rsid w:val="00613305"/>
    <w:rsid w:val="006136DF"/>
    <w:rsid w:val="0061381F"/>
    <w:rsid w:val="0061383B"/>
    <w:rsid w:val="00613E25"/>
    <w:rsid w:val="00613F09"/>
    <w:rsid w:val="00613F1E"/>
    <w:rsid w:val="0061463B"/>
    <w:rsid w:val="006146D7"/>
    <w:rsid w:val="00614AA9"/>
    <w:rsid w:val="00614B99"/>
    <w:rsid w:val="00614F6C"/>
    <w:rsid w:val="0061510A"/>
    <w:rsid w:val="0061556D"/>
    <w:rsid w:val="006155BD"/>
    <w:rsid w:val="006157DA"/>
    <w:rsid w:val="00615836"/>
    <w:rsid w:val="006158D1"/>
    <w:rsid w:val="00615D91"/>
    <w:rsid w:val="00615E31"/>
    <w:rsid w:val="00615EB3"/>
    <w:rsid w:val="00615FDF"/>
    <w:rsid w:val="0061622D"/>
    <w:rsid w:val="006162CF"/>
    <w:rsid w:val="00616304"/>
    <w:rsid w:val="00616812"/>
    <w:rsid w:val="006169C1"/>
    <w:rsid w:val="00616B16"/>
    <w:rsid w:val="00616D02"/>
    <w:rsid w:val="00617133"/>
    <w:rsid w:val="00617AD7"/>
    <w:rsid w:val="00617FCC"/>
    <w:rsid w:val="00620115"/>
    <w:rsid w:val="00620128"/>
    <w:rsid w:val="00620E58"/>
    <w:rsid w:val="0062100E"/>
    <w:rsid w:val="006214F3"/>
    <w:rsid w:val="00621680"/>
    <w:rsid w:val="006216E3"/>
    <w:rsid w:val="006224F9"/>
    <w:rsid w:val="006226D7"/>
    <w:rsid w:val="00622970"/>
    <w:rsid w:val="00622AD4"/>
    <w:rsid w:val="00622E90"/>
    <w:rsid w:val="00623299"/>
    <w:rsid w:val="006232C2"/>
    <w:rsid w:val="0062369D"/>
    <w:rsid w:val="00623A09"/>
    <w:rsid w:val="00623D13"/>
    <w:rsid w:val="00624577"/>
    <w:rsid w:val="006247FF"/>
    <w:rsid w:val="006249C1"/>
    <w:rsid w:val="006254BB"/>
    <w:rsid w:val="0062561A"/>
    <w:rsid w:val="00625801"/>
    <w:rsid w:val="006259EF"/>
    <w:rsid w:val="00625DD9"/>
    <w:rsid w:val="00625F74"/>
    <w:rsid w:val="00625F81"/>
    <w:rsid w:val="00625F99"/>
    <w:rsid w:val="00626036"/>
    <w:rsid w:val="006261C6"/>
    <w:rsid w:val="0062659C"/>
    <w:rsid w:val="00626BDA"/>
    <w:rsid w:val="00627007"/>
    <w:rsid w:val="006270B9"/>
    <w:rsid w:val="00627451"/>
    <w:rsid w:val="0062753D"/>
    <w:rsid w:val="0062791B"/>
    <w:rsid w:val="0062794D"/>
    <w:rsid w:val="006279A4"/>
    <w:rsid w:val="00627A39"/>
    <w:rsid w:val="00627D7F"/>
    <w:rsid w:val="00630B03"/>
    <w:rsid w:val="00630CBC"/>
    <w:rsid w:val="00630D70"/>
    <w:rsid w:val="00630E7C"/>
    <w:rsid w:val="00630ED7"/>
    <w:rsid w:val="00630FD9"/>
    <w:rsid w:val="006311A1"/>
    <w:rsid w:val="00631434"/>
    <w:rsid w:val="0063163E"/>
    <w:rsid w:val="0063184A"/>
    <w:rsid w:val="00631BBE"/>
    <w:rsid w:val="00631CE5"/>
    <w:rsid w:val="00631DB2"/>
    <w:rsid w:val="00632104"/>
    <w:rsid w:val="0063222A"/>
    <w:rsid w:val="00632398"/>
    <w:rsid w:val="00632485"/>
    <w:rsid w:val="006325F8"/>
    <w:rsid w:val="0063262E"/>
    <w:rsid w:val="00632840"/>
    <w:rsid w:val="006333D2"/>
    <w:rsid w:val="0063340B"/>
    <w:rsid w:val="00633412"/>
    <w:rsid w:val="0063341E"/>
    <w:rsid w:val="00633572"/>
    <w:rsid w:val="0063388F"/>
    <w:rsid w:val="00633ADE"/>
    <w:rsid w:val="00633B64"/>
    <w:rsid w:val="00633C90"/>
    <w:rsid w:val="00633D67"/>
    <w:rsid w:val="00633E35"/>
    <w:rsid w:val="00634197"/>
    <w:rsid w:val="006343FC"/>
    <w:rsid w:val="0063472D"/>
    <w:rsid w:val="00634A9D"/>
    <w:rsid w:val="00634C8F"/>
    <w:rsid w:val="00634D18"/>
    <w:rsid w:val="0063518A"/>
    <w:rsid w:val="00635566"/>
    <w:rsid w:val="0063557D"/>
    <w:rsid w:val="00635580"/>
    <w:rsid w:val="0063582F"/>
    <w:rsid w:val="00635874"/>
    <w:rsid w:val="00635C3F"/>
    <w:rsid w:val="00635DB5"/>
    <w:rsid w:val="0063608A"/>
    <w:rsid w:val="006362EA"/>
    <w:rsid w:val="00636491"/>
    <w:rsid w:val="006366F9"/>
    <w:rsid w:val="00636ECB"/>
    <w:rsid w:val="006370E6"/>
    <w:rsid w:val="00637171"/>
    <w:rsid w:val="00637174"/>
    <w:rsid w:val="00637222"/>
    <w:rsid w:val="00637BF9"/>
    <w:rsid w:val="0064001E"/>
    <w:rsid w:val="0064047C"/>
    <w:rsid w:val="006407B1"/>
    <w:rsid w:val="00640A38"/>
    <w:rsid w:val="00640DAC"/>
    <w:rsid w:val="006414C1"/>
    <w:rsid w:val="00641883"/>
    <w:rsid w:val="00641E5B"/>
    <w:rsid w:val="00642057"/>
    <w:rsid w:val="0064267C"/>
    <w:rsid w:val="00642A77"/>
    <w:rsid w:val="0064317C"/>
    <w:rsid w:val="006431D9"/>
    <w:rsid w:val="006438C5"/>
    <w:rsid w:val="00643997"/>
    <w:rsid w:val="006441BA"/>
    <w:rsid w:val="00644206"/>
    <w:rsid w:val="0064434C"/>
    <w:rsid w:val="006444C6"/>
    <w:rsid w:val="006446C8"/>
    <w:rsid w:val="00644C7A"/>
    <w:rsid w:val="00644EAD"/>
    <w:rsid w:val="006450AD"/>
    <w:rsid w:val="0064511B"/>
    <w:rsid w:val="0064551C"/>
    <w:rsid w:val="00645809"/>
    <w:rsid w:val="00645DF3"/>
    <w:rsid w:val="00645F0D"/>
    <w:rsid w:val="006461C2"/>
    <w:rsid w:val="00646338"/>
    <w:rsid w:val="006465C7"/>
    <w:rsid w:val="0064681C"/>
    <w:rsid w:val="006471F3"/>
    <w:rsid w:val="00647358"/>
    <w:rsid w:val="00647701"/>
    <w:rsid w:val="0064788E"/>
    <w:rsid w:val="00647A46"/>
    <w:rsid w:val="00647C87"/>
    <w:rsid w:val="00647D05"/>
    <w:rsid w:val="00647FFA"/>
    <w:rsid w:val="00650B78"/>
    <w:rsid w:val="00650DA3"/>
    <w:rsid w:val="00650F5F"/>
    <w:rsid w:val="00651009"/>
    <w:rsid w:val="00651012"/>
    <w:rsid w:val="00651522"/>
    <w:rsid w:val="00651599"/>
    <w:rsid w:val="0065190A"/>
    <w:rsid w:val="00651C55"/>
    <w:rsid w:val="00651D53"/>
    <w:rsid w:val="00651E70"/>
    <w:rsid w:val="00651F04"/>
    <w:rsid w:val="006527D6"/>
    <w:rsid w:val="00652963"/>
    <w:rsid w:val="00652B33"/>
    <w:rsid w:val="006530CC"/>
    <w:rsid w:val="00653162"/>
    <w:rsid w:val="006534A0"/>
    <w:rsid w:val="006534B1"/>
    <w:rsid w:val="006535B5"/>
    <w:rsid w:val="00653666"/>
    <w:rsid w:val="00653A3D"/>
    <w:rsid w:val="00654137"/>
    <w:rsid w:val="006545AA"/>
    <w:rsid w:val="00654627"/>
    <w:rsid w:val="006551E1"/>
    <w:rsid w:val="00655334"/>
    <w:rsid w:val="0065546B"/>
    <w:rsid w:val="006555C5"/>
    <w:rsid w:val="0065560A"/>
    <w:rsid w:val="0065587F"/>
    <w:rsid w:val="006560CA"/>
    <w:rsid w:val="00656116"/>
    <w:rsid w:val="006564B5"/>
    <w:rsid w:val="00656857"/>
    <w:rsid w:val="00657171"/>
    <w:rsid w:val="00657364"/>
    <w:rsid w:val="006574AE"/>
    <w:rsid w:val="00657873"/>
    <w:rsid w:val="00657BF3"/>
    <w:rsid w:val="00657D7B"/>
    <w:rsid w:val="00657F9D"/>
    <w:rsid w:val="006604A6"/>
    <w:rsid w:val="006609CE"/>
    <w:rsid w:val="00660D49"/>
    <w:rsid w:val="00660E03"/>
    <w:rsid w:val="00660E59"/>
    <w:rsid w:val="0066151B"/>
    <w:rsid w:val="00661647"/>
    <w:rsid w:val="0066198A"/>
    <w:rsid w:val="006619AB"/>
    <w:rsid w:val="00661E57"/>
    <w:rsid w:val="00661FF8"/>
    <w:rsid w:val="00662129"/>
    <w:rsid w:val="00662186"/>
    <w:rsid w:val="006623DE"/>
    <w:rsid w:val="00662424"/>
    <w:rsid w:val="0066243A"/>
    <w:rsid w:val="006624F5"/>
    <w:rsid w:val="006629F1"/>
    <w:rsid w:val="00662CA4"/>
    <w:rsid w:val="0066310E"/>
    <w:rsid w:val="00663295"/>
    <w:rsid w:val="00663714"/>
    <w:rsid w:val="006639CE"/>
    <w:rsid w:val="00663C97"/>
    <w:rsid w:val="00663D65"/>
    <w:rsid w:val="00663E6C"/>
    <w:rsid w:val="00664415"/>
    <w:rsid w:val="00664522"/>
    <w:rsid w:val="00664567"/>
    <w:rsid w:val="00664CAF"/>
    <w:rsid w:val="00664E71"/>
    <w:rsid w:val="00664EDA"/>
    <w:rsid w:val="006651BC"/>
    <w:rsid w:val="0066523E"/>
    <w:rsid w:val="00665430"/>
    <w:rsid w:val="00665439"/>
    <w:rsid w:val="0066544F"/>
    <w:rsid w:val="00665B66"/>
    <w:rsid w:val="00665F61"/>
    <w:rsid w:val="00666113"/>
    <w:rsid w:val="00666478"/>
    <w:rsid w:val="00666724"/>
    <w:rsid w:val="00666B4E"/>
    <w:rsid w:val="00666D3B"/>
    <w:rsid w:val="00666DD7"/>
    <w:rsid w:val="00666E84"/>
    <w:rsid w:val="00667051"/>
    <w:rsid w:val="00667198"/>
    <w:rsid w:val="00667A0F"/>
    <w:rsid w:val="00667E39"/>
    <w:rsid w:val="006701E6"/>
    <w:rsid w:val="0067031F"/>
    <w:rsid w:val="00670368"/>
    <w:rsid w:val="0067067D"/>
    <w:rsid w:val="00670C40"/>
    <w:rsid w:val="00670F48"/>
    <w:rsid w:val="0067124B"/>
    <w:rsid w:val="006715AF"/>
    <w:rsid w:val="006718E9"/>
    <w:rsid w:val="00671ACB"/>
    <w:rsid w:val="00671D87"/>
    <w:rsid w:val="00671DEB"/>
    <w:rsid w:val="00671E8F"/>
    <w:rsid w:val="00671F4C"/>
    <w:rsid w:val="00671F95"/>
    <w:rsid w:val="0067200B"/>
    <w:rsid w:val="0067231D"/>
    <w:rsid w:val="0067236A"/>
    <w:rsid w:val="0067238C"/>
    <w:rsid w:val="0067278E"/>
    <w:rsid w:val="00672F21"/>
    <w:rsid w:val="00672FC0"/>
    <w:rsid w:val="00673212"/>
    <w:rsid w:val="0067379F"/>
    <w:rsid w:val="006742A6"/>
    <w:rsid w:val="00674977"/>
    <w:rsid w:val="00674CCF"/>
    <w:rsid w:val="00674D06"/>
    <w:rsid w:val="00674D17"/>
    <w:rsid w:val="00674D7E"/>
    <w:rsid w:val="00674E33"/>
    <w:rsid w:val="006750D2"/>
    <w:rsid w:val="00675CCD"/>
    <w:rsid w:val="006763F1"/>
    <w:rsid w:val="00676512"/>
    <w:rsid w:val="00676C87"/>
    <w:rsid w:val="006772CC"/>
    <w:rsid w:val="00677372"/>
    <w:rsid w:val="00677A90"/>
    <w:rsid w:val="00680001"/>
    <w:rsid w:val="00680251"/>
    <w:rsid w:val="006802F3"/>
    <w:rsid w:val="0068077C"/>
    <w:rsid w:val="00680850"/>
    <w:rsid w:val="006808D3"/>
    <w:rsid w:val="00680940"/>
    <w:rsid w:val="00680954"/>
    <w:rsid w:val="00680AC5"/>
    <w:rsid w:val="00680B99"/>
    <w:rsid w:val="00681083"/>
    <w:rsid w:val="00681445"/>
    <w:rsid w:val="00681491"/>
    <w:rsid w:val="006816E8"/>
    <w:rsid w:val="00681874"/>
    <w:rsid w:val="00681AA9"/>
    <w:rsid w:val="00682281"/>
    <w:rsid w:val="00682776"/>
    <w:rsid w:val="006828E9"/>
    <w:rsid w:val="00682B7F"/>
    <w:rsid w:val="00682BD3"/>
    <w:rsid w:val="00682E0A"/>
    <w:rsid w:val="00682EE2"/>
    <w:rsid w:val="0068314B"/>
    <w:rsid w:val="006833C3"/>
    <w:rsid w:val="0068344A"/>
    <w:rsid w:val="00683461"/>
    <w:rsid w:val="00683DD1"/>
    <w:rsid w:val="00683F30"/>
    <w:rsid w:val="006841AB"/>
    <w:rsid w:val="006843BD"/>
    <w:rsid w:val="006843E4"/>
    <w:rsid w:val="006844D1"/>
    <w:rsid w:val="006848CF"/>
    <w:rsid w:val="00684B74"/>
    <w:rsid w:val="00684C32"/>
    <w:rsid w:val="00684EB8"/>
    <w:rsid w:val="006855E9"/>
    <w:rsid w:val="00685624"/>
    <w:rsid w:val="00685667"/>
    <w:rsid w:val="00685696"/>
    <w:rsid w:val="006858A5"/>
    <w:rsid w:val="00685B46"/>
    <w:rsid w:val="00685E0A"/>
    <w:rsid w:val="006861C2"/>
    <w:rsid w:val="00686582"/>
    <w:rsid w:val="006865DD"/>
    <w:rsid w:val="0068690C"/>
    <w:rsid w:val="006869DA"/>
    <w:rsid w:val="006869EA"/>
    <w:rsid w:val="00686ADB"/>
    <w:rsid w:val="00686EF7"/>
    <w:rsid w:val="006876CD"/>
    <w:rsid w:val="006879D5"/>
    <w:rsid w:val="00687D71"/>
    <w:rsid w:val="00687EAA"/>
    <w:rsid w:val="00690269"/>
    <w:rsid w:val="00690386"/>
    <w:rsid w:val="00690455"/>
    <w:rsid w:val="0069046D"/>
    <w:rsid w:val="006905B3"/>
    <w:rsid w:val="00690A91"/>
    <w:rsid w:val="00690BA0"/>
    <w:rsid w:val="00691519"/>
    <w:rsid w:val="006917B7"/>
    <w:rsid w:val="0069189E"/>
    <w:rsid w:val="00691E7A"/>
    <w:rsid w:val="00691F38"/>
    <w:rsid w:val="00692010"/>
    <w:rsid w:val="00692348"/>
    <w:rsid w:val="006924BE"/>
    <w:rsid w:val="006924CB"/>
    <w:rsid w:val="00692763"/>
    <w:rsid w:val="006927DF"/>
    <w:rsid w:val="006928AD"/>
    <w:rsid w:val="00692A28"/>
    <w:rsid w:val="00692EE2"/>
    <w:rsid w:val="00693027"/>
    <w:rsid w:val="0069305F"/>
    <w:rsid w:val="006939F2"/>
    <w:rsid w:val="00693BDE"/>
    <w:rsid w:val="00694167"/>
    <w:rsid w:val="00694451"/>
    <w:rsid w:val="00694692"/>
    <w:rsid w:val="006948E6"/>
    <w:rsid w:val="006948E8"/>
    <w:rsid w:val="006949EA"/>
    <w:rsid w:val="00695141"/>
    <w:rsid w:val="00695383"/>
    <w:rsid w:val="00695AA9"/>
    <w:rsid w:val="00695B5D"/>
    <w:rsid w:val="00695B63"/>
    <w:rsid w:val="00695C76"/>
    <w:rsid w:val="00696187"/>
    <w:rsid w:val="00697314"/>
    <w:rsid w:val="00697799"/>
    <w:rsid w:val="00697AFF"/>
    <w:rsid w:val="006A0111"/>
    <w:rsid w:val="006A0282"/>
    <w:rsid w:val="006A080A"/>
    <w:rsid w:val="006A0AA3"/>
    <w:rsid w:val="006A0C95"/>
    <w:rsid w:val="006A0CF1"/>
    <w:rsid w:val="006A0F90"/>
    <w:rsid w:val="006A11BB"/>
    <w:rsid w:val="006A1825"/>
    <w:rsid w:val="006A19B9"/>
    <w:rsid w:val="006A1ABE"/>
    <w:rsid w:val="006A1AFB"/>
    <w:rsid w:val="006A21DC"/>
    <w:rsid w:val="006A2239"/>
    <w:rsid w:val="006A247A"/>
    <w:rsid w:val="006A2541"/>
    <w:rsid w:val="006A2659"/>
    <w:rsid w:val="006A269B"/>
    <w:rsid w:val="006A26E4"/>
    <w:rsid w:val="006A276A"/>
    <w:rsid w:val="006A2799"/>
    <w:rsid w:val="006A29A7"/>
    <w:rsid w:val="006A2AA5"/>
    <w:rsid w:val="006A33E2"/>
    <w:rsid w:val="006A408A"/>
    <w:rsid w:val="006A4130"/>
    <w:rsid w:val="006A471A"/>
    <w:rsid w:val="006A47BC"/>
    <w:rsid w:val="006A4978"/>
    <w:rsid w:val="006A4E4C"/>
    <w:rsid w:val="006A5264"/>
    <w:rsid w:val="006A554F"/>
    <w:rsid w:val="006A5671"/>
    <w:rsid w:val="006A56D8"/>
    <w:rsid w:val="006A5923"/>
    <w:rsid w:val="006A5C8F"/>
    <w:rsid w:val="006A6448"/>
    <w:rsid w:val="006A65AA"/>
    <w:rsid w:val="006A66E3"/>
    <w:rsid w:val="006A674C"/>
    <w:rsid w:val="006A6B3C"/>
    <w:rsid w:val="006A6B3F"/>
    <w:rsid w:val="006A6CB7"/>
    <w:rsid w:val="006A6D3D"/>
    <w:rsid w:val="006A6F41"/>
    <w:rsid w:val="006A71C6"/>
    <w:rsid w:val="006A736D"/>
    <w:rsid w:val="006A7869"/>
    <w:rsid w:val="006A78AE"/>
    <w:rsid w:val="006A7A7B"/>
    <w:rsid w:val="006A7CAD"/>
    <w:rsid w:val="006A7CFA"/>
    <w:rsid w:val="006A7D2F"/>
    <w:rsid w:val="006A7E16"/>
    <w:rsid w:val="006B03F8"/>
    <w:rsid w:val="006B056C"/>
    <w:rsid w:val="006B094C"/>
    <w:rsid w:val="006B0BB7"/>
    <w:rsid w:val="006B0BDD"/>
    <w:rsid w:val="006B128D"/>
    <w:rsid w:val="006B12C8"/>
    <w:rsid w:val="006B1837"/>
    <w:rsid w:val="006B18C1"/>
    <w:rsid w:val="006B1A62"/>
    <w:rsid w:val="006B1ABD"/>
    <w:rsid w:val="006B1C39"/>
    <w:rsid w:val="006B1D8C"/>
    <w:rsid w:val="006B1DED"/>
    <w:rsid w:val="006B1E21"/>
    <w:rsid w:val="006B1F07"/>
    <w:rsid w:val="006B2027"/>
    <w:rsid w:val="006B2312"/>
    <w:rsid w:val="006B2422"/>
    <w:rsid w:val="006B2646"/>
    <w:rsid w:val="006B2A71"/>
    <w:rsid w:val="006B2A7F"/>
    <w:rsid w:val="006B3020"/>
    <w:rsid w:val="006B30D1"/>
    <w:rsid w:val="006B30EB"/>
    <w:rsid w:val="006B3274"/>
    <w:rsid w:val="006B32EE"/>
    <w:rsid w:val="006B331B"/>
    <w:rsid w:val="006B332B"/>
    <w:rsid w:val="006B3543"/>
    <w:rsid w:val="006B3626"/>
    <w:rsid w:val="006B362C"/>
    <w:rsid w:val="006B372B"/>
    <w:rsid w:val="006B3A45"/>
    <w:rsid w:val="006B3B8A"/>
    <w:rsid w:val="006B3BB6"/>
    <w:rsid w:val="006B4B21"/>
    <w:rsid w:val="006B4EEA"/>
    <w:rsid w:val="006B527B"/>
    <w:rsid w:val="006B53EA"/>
    <w:rsid w:val="006B569A"/>
    <w:rsid w:val="006B56F5"/>
    <w:rsid w:val="006B5907"/>
    <w:rsid w:val="006B5B7E"/>
    <w:rsid w:val="006B5D2E"/>
    <w:rsid w:val="006B5EDF"/>
    <w:rsid w:val="006B60B1"/>
    <w:rsid w:val="006B60ED"/>
    <w:rsid w:val="006B6191"/>
    <w:rsid w:val="006B63F1"/>
    <w:rsid w:val="006B67F2"/>
    <w:rsid w:val="006B69CF"/>
    <w:rsid w:val="006B6A5C"/>
    <w:rsid w:val="006B7547"/>
    <w:rsid w:val="006B7698"/>
    <w:rsid w:val="006B7838"/>
    <w:rsid w:val="006B78E4"/>
    <w:rsid w:val="006B7CFC"/>
    <w:rsid w:val="006C00B5"/>
    <w:rsid w:val="006C038C"/>
    <w:rsid w:val="006C05FA"/>
    <w:rsid w:val="006C0A78"/>
    <w:rsid w:val="006C0C43"/>
    <w:rsid w:val="006C0D1B"/>
    <w:rsid w:val="006C0D80"/>
    <w:rsid w:val="006C1076"/>
    <w:rsid w:val="006C11D2"/>
    <w:rsid w:val="006C1544"/>
    <w:rsid w:val="006C195C"/>
    <w:rsid w:val="006C19C1"/>
    <w:rsid w:val="006C19D2"/>
    <w:rsid w:val="006C22B4"/>
    <w:rsid w:val="006C2585"/>
    <w:rsid w:val="006C2867"/>
    <w:rsid w:val="006C2BC8"/>
    <w:rsid w:val="006C33FC"/>
    <w:rsid w:val="006C3427"/>
    <w:rsid w:val="006C3457"/>
    <w:rsid w:val="006C3641"/>
    <w:rsid w:val="006C3B01"/>
    <w:rsid w:val="006C3D62"/>
    <w:rsid w:val="006C402A"/>
    <w:rsid w:val="006C40CA"/>
    <w:rsid w:val="006C40FA"/>
    <w:rsid w:val="006C4352"/>
    <w:rsid w:val="006C4BAA"/>
    <w:rsid w:val="006C4C34"/>
    <w:rsid w:val="006C4C43"/>
    <w:rsid w:val="006C4DE2"/>
    <w:rsid w:val="006C4FD1"/>
    <w:rsid w:val="006C5261"/>
    <w:rsid w:val="006C5CB4"/>
    <w:rsid w:val="006C60BE"/>
    <w:rsid w:val="006C60E2"/>
    <w:rsid w:val="006C63B3"/>
    <w:rsid w:val="006C66E1"/>
    <w:rsid w:val="006C6809"/>
    <w:rsid w:val="006C69E9"/>
    <w:rsid w:val="006C69F3"/>
    <w:rsid w:val="006C6EC5"/>
    <w:rsid w:val="006C7037"/>
    <w:rsid w:val="006C716E"/>
    <w:rsid w:val="006C7721"/>
    <w:rsid w:val="006C774B"/>
    <w:rsid w:val="006C7C44"/>
    <w:rsid w:val="006D0688"/>
    <w:rsid w:val="006D0952"/>
    <w:rsid w:val="006D096F"/>
    <w:rsid w:val="006D0A3A"/>
    <w:rsid w:val="006D0D6D"/>
    <w:rsid w:val="006D0E7A"/>
    <w:rsid w:val="006D0E9D"/>
    <w:rsid w:val="006D1098"/>
    <w:rsid w:val="006D1314"/>
    <w:rsid w:val="006D139F"/>
    <w:rsid w:val="006D1492"/>
    <w:rsid w:val="006D1753"/>
    <w:rsid w:val="006D18BC"/>
    <w:rsid w:val="006D1C0A"/>
    <w:rsid w:val="006D1C89"/>
    <w:rsid w:val="006D1CD9"/>
    <w:rsid w:val="006D240D"/>
    <w:rsid w:val="006D24CB"/>
    <w:rsid w:val="006D2F9E"/>
    <w:rsid w:val="006D2FBD"/>
    <w:rsid w:val="006D31A3"/>
    <w:rsid w:val="006D3667"/>
    <w:rsid w:val="006D379B"/>
    <w:rsid w:val="006D37B3"/>
    <w:rsid w:val="006D3802"/>
    <w:rsid w:val="006D3824"/>
    <w:rsid w:val="006D39E6"/>
    <w:rsid w:val="006D3B98"/>
    <w:rsid w:val="006D3BC6"/>
    <w:rsid w:val="006D3C76"/>
    <w:rsid w:val="006D3EB8"/>
    <w:rsid w:val="006D3F09"/>
    <w:rsid w:val="006D4300"/>
    <w:rsid w:val="006D445F"/>
    <w:rsid w:val="006D44F5"/>
    <w:rsid w:val="006D482E"/>
    <w:rsid w:val="006D4837"/>
    <w:rsid w:val="006D4A6D"/>
    <w:rsid w:val="006D4D7D"/>
    <w:rsid w:val="006D558F"/>
    <w:rsid w:val="006D58A3"/>
    <w:rsid w:val="006D5AD5"/>
    <w:rsid w:val="006D5D02"/>
    <w:rsid w:val="006D5E05"/>
    <w:rsid w:val="006D63BC"/>
    <w:rsid w:val="006D69A3"/>
    <w:rsid w:val="006D6B22"/>
    <w:rsid w:val="006D7037"/>
    <w:rsid w:val="006D7326"/>
    <w:rsid w:val="006D7378"/>
    <w:rsid w:val="006D7720"/>
    <w:rsid w:val="006D7AAE"/>
    <w:rsid w:val="006D7B7C"/>
    <w:rsid w:val="006E00F3"/>
    <w:rsid w:val="006E01A5"/>
    <w:rsid w:val="006E081E"/>
    <w:rsid w:val="006E0AA6"/>
    <w:rsid w:val="006E0DDB"/>
    <w:rsid w:val="006E0E26"/>
    <w:rsid w:val="006E10DE"/>
    <w:rsid w:val="006E1CEC"/>
    <w:rsid w:val="006E1DB9"/>
    <w:rsid w:val="006E1E53"/>
    <w:rsid w:val="006E1ECC"/>
    <w:rsid w:val="006E1F94"/>
    <w:rsid w:val="006E24EA"/>
    <w:rsid w:val="006E25C5"/>
    <w:rsid w:val="006E2D88"/>
    <w:rsid w:val="006E30E4"/>
    <w:rsid w:val="006E3269"/>
    <w:rsid w:val="006E32B7"/>
    <w:rsid w:val="006E3640"/>
    <w:rsid w:val="006E3950"/>
    <w:rsid w:val="006E4168"/>
    <w:rsid w:val="006E4487"/>
    <w:rsid w:val="006E4B01"/>
    <w:rsid w:val="006E52CC"/>
    <w:rsid w:val="006E5685"/>
    <w:rsid w:val="006E5D58"/>
    <w:rsid w:val="006E6206"/>
    <w:rsid w:val="006E62CB"/>
    <w:rsid w:val="006E62F9"/>
    <w:rsid w:val="006E650D"/>
    <w:rsid w:val="006E6857"/>
    <w:rsid w:val="006E6CA8"/>
    <w:rsid w:val="006E73CA"/>
    <w:rsid w:val="006E7621"/>
    <w:rsid w:val="006E76A9"/>
    <w:rsid w:val="006E7CD5"/>
    <w:rsid w:val="006E7F0B"/>
    <w:rsid w:val="006E7F4E"/>
    <w:rsid w:val="006F006D"/>
    <w:rsid w:val="006F0649"/>
    <w:rsid w:val="006F08CF"/>
    <w:rsid w:val="006F0EE2"/>
    <w:rsid w:val="006F0F04"/>
    <w:rsid w:val="006F15EC"/>
    <w:rsid w:val="006F171D"/>
    <w:rsid w:val="006F1757"/>
    <w:rsid w:val="006F18A4"/>
    <w:rsid w:val="006F206B"/>
    <w:rsid w:val="006F20C7"/>
    <w:rsid w:val="006F2606"/>
    <w:rsid w:val="006F2661"/>
    <w:rsid w:val="006F28FB"/>
    <w:rsid w:val="006F2AEF"/>
    <w:rsid w:val="006F305F"/>
    <w:rsid w:val="006F32B4"/>
    <w:rsid w:val="006F3791"/>
    <w:rsid w:val="006F3942"/>
    <w:rsid w:val="006F39DE"/>
    <w:rsid w:val="006F3FCE"/>
    <w:rsid w:val="006F3FCF"/>
    <w:rsid w:val="006F4207"/>
    <w:rsid w:val="006F4266"/>
    <w:rsid w:val="006F4536"/>
    <w:rsid w:val="006F4713"/>
    <w:rsid w:val="006F471B"/>
    <w:rsid w:val="006F4767"/>
    <w:rsid w:val="006F5185"/>
    <w:rsid w:val="006F518D"/>
    <w:rsid w:val="006F523D"/>
    <w:rsid w:val="006F5347"/>
    <w:rsid w:val="006F53D7"/>
    <w:rsid w:val="006F5532"/>
    <w:rsid w:val="006F5B13"/>
    <w:rsid w:val="006F5BD3"/>
    <w:rsid w:val="006F5C58"/>
    <w:rsid w:val="006F5E73"/>
    <w:rsid w:val="006F5EA9"/>
    <w:rsid w:val="006F5F4E"/>
    <w:rsid w:val="006F6003"/>
    <w:rsid w:val="006F608F"/>
    <w:rsid w:val="006F6326"/>
    <w:rsid w:val="006F6484"/>
    <w:rsid w:val="006F650E"/>
    <w:rsid w:val="006F6610"/>
    <w:rsid w:val="006F6968"/>
    <w:rsid w:val="006F69B2"/>
    <w:rsid w:val="006F6A47"/>
    <w:rsid w:val="006F6ABF"/>
    <w:rsid w:val="006F6C0B"/>
    <w:rsid w:val="006F708E"/>
    <w:rsid w:val="006F7150"/>
    <w:rsid w:val="006F7883"/>
    <w:rsid w:val="006F7A39"/>
    <w:rsid w:val="006F7A4F"/>
    <w:rsid w:val="006F7CF3"/>
    <w:rsid w:val="006F7D12"/>
    <w:rsid w:val="006F7E38"/>
    <w:rsid w:val="006F7EB5"/>
    <w:rsid w:val="00700150"/>
    <w:rsid w:val="007006A5"/>
    <w:rsid w:val="007009CD"/>
    <w:rsid w:val="00700AA0"/>
    <w:rsid w:val="00700ADB"/>
    <w:rsid w:val="00701011"/>
    <w:rsid w:val="00701355"/>
    <w:rsid w:val="00701568"/>
    <w:rsid w:val="007015B9"/>
    <w:rsid w:val="00701600"/>
    <w:rsid w:val="00701DC2"/>
    <w:rsid w:val="00701EE5"/>
    <w:rsid w:val="00701F49"/>
    <w:rsid w:val="00702429"/>
    <w:rsid w:val="007024FE"/>
    <w:rsid w:val="0070287D"/>
    <w:rsid w:val="00702A39"/>
    <w:rsid w:val="00702D81"/>
    <w:rsid w:val="00702DEF"/>
    <w:rsid w:val="00702E2E"/>
    <w:rsid w:val="00703169"/>
    <w:rsid w:val="00703574"/>
    <w:rsid w:val="0070369D"/>
    <w:rsid w:val="0070369F"/>
    <w:rsid w:val="00703801"/>
    <w:rsid w:val="00703B26"/>
    <w:rsid w:val="00703C85"/>
    <w:rsid w:val="00703D14"/>
    <w:rsid w:val="00703D98"/>
    <w:rsid w:val="00703DEC"/>
    <w:rsid w:val="00703F83"/>
    <w:rsid w:val="00703FEF"/>
    <w:rsid w:val="0070418C"/>
    <w:rsid w:val="00704EB8"/>
    <w:rsid w:val="00704FB4"/>
    <w:rsid w:val="007054D8"/>
    <w:rsid w:val="00705819"/>
    <w:rsid w:val="007059FF"/>
    <w:rsid w:val="00705BFC"/>
    <w:rsid w:val="00705C1B"/>
    <w:rsid w:val="00706735"/>
    <w:rsid w:val="00706F25"/>
    <w:rsid w:val="007072F9"/>
    <w:rsid w:val="0070744D"/>
    <w:rsid w:val="00707474"/>
    <w:rsid w:val="007079A2"/>
    <w:rsid w:val="00707BDF"/>
    <w:rsid w:val="00707D2D"/>
    <w:rsid w:val="00707D70"/>
    <w:rsid w:val="0071036C"/>
    <w:rsid w:val="007108CF"/>
    <w:rsid w:val="00710900"/>
    <w:rsid w:val="00710C3D"/>
    <w:rsid w:val="0071181E"/>
    <w:rsid w:val="007122B2"/>
    <w:rsid w:val="00712484"/>
    <w:rsid w:val="00712600"/>
    <w:rsid w:val="0071283B"/>
    <w:rsid w:val="00712F28"/>
    <w:rsid w:val="0071327D"/>
    <w:rsid w:val="007133EE"/>
    <w:rsid w:val="007137A8"/>
    <w:rsid w:val="00714059"/>
    <w:rsid w:val="00714104"/>
    <w:rsid w:val="00714279"/>
    <w:rsid w:val="00714452"/>
    <w:rsid w:val="007149B5"/>
    <w:rsid w:val="00714BCD"/>
    <w:rsid w:val="00714CB2"/>
    <w:rsid w:val="00714FD7"/>
    <w:rsid w:val="00715071"/>
    <w:rsid w:val="0071528F"/>
    <w:rsid w:val="00715B39"/>
    <w:rsid w:val="00715D52"/>
    <w:rsid w:val="00715F12"/>
    <w:rsid w:val="00715FF1"/>
    <w:rsid w:val="0071632C"/>
    <w:rsid w:val="00716393"/>
    <w:rsid w:val="0071657D"/>
    <w:rsid w:val="00716893"/>
    <w:rsid w:val="007168E1"/>
    <w:rsid w:val="00716992"/>
    <w:rsid w:val="00716B7D"/>
    <w:rsid w:val="00716DC4"/>
    <w:rsid w:val="00716F6C"/>
    <w:rsid w:val="0071703D"/>
    <w:rsid w:val="00717247"/>
    <w:rsid w:val="007174FD"/>
    <w:rsid w:val="00717AC4"/>
    <w:rsid w:val="00717DC1"/>
    <w:rsid w:val="00717F44"/>
    <w:rsid w:val="007206D0"/>
    <w:rsid w:val="00720729"/>
    <w:rsid w:val="0072098C"/>
    <w:rsid w:val="007215C2"/>
    <w:rsid w:val="007218BF"/>
    <w:rsid w:val="007218DD"/>
    <w:rsid w:val="007218E2"/>
    <w:rsid w:val="007219A1"/>
    <w:rsid w:val="00721A66"/>
    <w:rsid w:val="00721C1A"/>
    <w:rsid w:val="00722445"/>
    <w:rsid w:val="007224D8"/>
    <w:rsid w:val="00722608"/>
    <w:rsid w:val="0072286A"/>
    <w:rsid w:val="0072286E"/>
    <w:rsid w:val="007229B8"/>
    <w:rsid w:val="00722A62"/>
    <w:rsid w:val="00723045"/>
    <w:rsid w:val="007236FF"/>
    <w:rsid w:val="00723792"/>
    <w:rsid w:val="00723F75"/>
    <w:rsid w:val="007241E4"/>
    <w:rsid w:val="0072427C"/>
    <w:rsid w:val="007246AE"/>
    <w:rsid w:val="00724DB6"/>
    <w:rsid w:val="0072549A"/>
    <w:rsid w:val="0072573F"/>
    <w:rsid w:val="00725BBB"/>
    <w:rsid w:val="00725DAC"/>
    <w:rsid w:val="0072603A"/>
    <w:rsid w:val="00726517"/>
    <w:rsid w:val="0072667D"/>
    <w:rsid w:val="0072667E"/>
    <w:rsid w:val="00726A85"/>
    <w:rsid w:val="00726BEE"/>
    <w:rsid w:val="007273C4"/>
    <w:rsid w:val="007273FC"/>
    <w:rsid w:val="00727956"/>
    <w:rsid w:val="00727D8C"/>
    <w:rsid w:val="00727F16"/>
    <w:rsid w:val="0073021A"/>
    <w:rsid w:val="00730791"/>
    <w:rsid w:val="007309C3"/>
    <w:rsid w:val="00730A0B"/>
    <w:rsid w:val="00730A46"/>
    <w:rsid w:val="00731125"/>
    <w:rsid w:val="00731139"/>
    <w:rsid w:val="0073121A"/>
    <w:rsid w:val="00731558"/>
    <w:rsid w:val="007316F3"/>
    <w:rsid w:val="00731724"/>
    <w:rsid w:val="00731827"/>
    <w:rsid w:val="00731EA1"/>
    <w:rsid w:val="00731F2F"/>
    <w:rsid w:val="00732178"/>
    <w:rsid w:val="0073235A"/>
    <w:rsid w:val="0073243E"/>
    <w:rsid w:val="00732552"/>
    <w:rsid w:val="00732576"/>
    <w:rsid w:val="0073273B"/>
    <w:rsid w:val="00732BC7"/>
    <w:rsid w:val="00732C4A"/>
    <w:rsid w:val="00732FE7"/>
    <w:rsid w:val="0073340B"/>
    <w:rsid w:val="0073358A"/>
    <w:rsid w:val="00733A06"/>
    <w:rsid w:val="00734200"/>
    <w:rsid w:val="007343EC"/>
    <w:rsid w:val="00734431"/>
    <w:rsid w:val="00734446"/>
    <w:rsid w:val="007344B4"/>
    <w:rsid w:val="0073461B"/>
    <w:rsid w:val="00734849"/>
    <w:rsid w:val="00734924"/>
    <w:rsid w:val="007349AB"/>
    <w:rsid w:val="00734C09"/>
    <w:rsid w:val="00734D2A"/>
    <w:rsid w:val="00735526"/>
    <w:rsid w:val="0073566E"/>
    <w:rsid w:val="00735693"/>
    <w:rsid w:val="00735AE6"/>
    <w:rsid w:val="00735B7D"/>
    <w:rsid w:val="00735D79"/>
    <w:rsid w:val="0073600F"/>
    <w:rsid w:val="0073613A"/>
    <w:rsid w:val="00736677"/>
    <w:rsid w:val="0073677C"/>
    <w:rsid w:val="00736804"/>
    <w:rsid w:val="00736DF2"/>
    <w:rsid w:val="007372E6"/>
    <w:rsid w:val="007373B8"/>
    <w:rsid w:val="0073758B"/>
    <w:rsid w:val="00737610"/>
    <w:rsid w:val="00737715"/>
    <w:rsid w:val="00737718"/>
    <w:rsid w:val="007379A1"/>
    <w:rsid w:val="00737BB1"/>
    <w:rsid w:val="00737D84"/>
    <w:rsid w:val="00740792"/>
    <w:rsid w:val="00740828"/>
    <w:rsid w:val="00740CAB"/>
    <w:rsid w:val="00740EA5"/>
    <w:rsid w:val="00740FA8"/>
    <w:rsid w:val="00741366"/>
    <w:rsid w:val="00741464"/>
    <w:rsid w:val="00741862"/>
    <w:rsid w:val="00741B10"/>
    <w:rsid w:val="00741C31"/>
    <w:rsid w:val="00741C87"/>
    <w:rsid w:val="00741FE9"/>
    <w:rsid w:val="007420E3"/>
    <w:rsid w:val="007421DE"/>
    <w:rsid w:val="0074222B"/>
    <w:rsid w:val="007428C9"/>
    <w:rsid w:val="007429DE"/>
    <w:rsid w:val="00742BAB"/>
    <w:rsid w:val="00742EF0"/>
    <w:rsid w:val="00743533"/>
    <w:rsid w:val="00743722"/>
    <w:rsid w:val="007437A6"/>
    <w:rsid w:val="00743871"/>
    <w:rsid w:val="007439AF"/>
    <w:rsid w:val="00744131"/>
    <w:rsid w:val="007444C3"/>
    <w:rsid w:val="00744663"/>
    <w:rsid w:val="00744C50"/>
    <w:rsid w:val="00744CE0"/>
    <w:rsid w:val="00744E37"/>
    <w:rsid w:val="0074518C"/>
    <w:rsid w:val="0074523C"/>
    <w:rsid w:val="00745690"/>
    <w:rsid w:val="0074586F"/>
    <w:rsid w:val="007461BA"/>
    <w:rsid w:val="00746210"/>
    <w:rsid w:val="00746764"/>
    <w:rsid w:val="00746DC1"/>
    <w:rsid w:val="00746E94"/>
    <w:rsid w:val="007472C4"/>
    <w:rsid w:val="0074753F"/>
    <w:rsid w:val="00747561"/>
    <w:rsid w:val="007476A1"/>
    <w:rsid w:val="00747880"/>
    <w:rsid w:val="00747B00"/>
    <w:rsid w:val="00747E7E"/>
    <w:rsid w:val="007505D5"/>
    <w:rsid w:val="0075091A"/>
    <w:rsid w:val="00750B56"/>
    <w:rsid w:val="00750C2F"/>
    <w:rsid w:val="00750EBA"/>
    <w:rsid w:val="00751670"/>
    <w:rsid w:val="0075196E"/>
    <w:rsid w:val="00751B3F"/>
    <w:rsid w:val="00751C9D"/>
    <w:rsid w:val="00751F99"/>
    <w:rsid w:val="00752204"/>
    <w:rsid w:val="0075278D"/>
    <w:rsid w:val="007529A2"/>
    <w:rsid w:val="00753245"/>
    <w:rsid w:val="00753EC9"/>
    <w:rsid w:val="007545FD"/>
    <w:rsid w:val="007545FF"/>
    <w:rsid w:val="00754AFE"/>
    <w:rsid w:val="00754BBE"/>
    <w:rsid w:val="00754BFB"/>
    <w:rsid w:val="00754F3A"/>
    <w:rsid w:val="007550AE"/>
    <w:rsid w:val="007552D1"/>
    <w:rsid w:val="007556AD"/>
    <w:rsid w:val="007558F4"/>
    <w:rsid w:val="00755D13"/>
    <w:rsid w:val="00755E34"/>
    <w:rsid w:val="00755F13"/>
    <w:rsid w:val="00755FB2"/>
    <w:rsid w:val="00756359"/>
    <w:rsid w:val="00756655"/>
    <w:rsid w:val="007566C0"/>
    <w:rsid w:val="007567A2"/>
    <w:rsid w:val="0075680B"/>
    <w:rsid w:val="00756930"/>
    <w:rsid w:val="007569AB"/>
    <w:rsid w:val="00756C07"/>
    <w:rsid w:val="00756C12"/>
    <w:rsid w:val="00756F63"/>
    <w:rsid w:val="00757041"/>
    <w:rsid w:val="00757150"/>
    <w:rsid w:val="00757168"/>
    <w:rsid w:val="00757532"/>
    <w:rsid w:val="00757A40"/>
    <w:rsid w:val="00757D22"/>
    <w:rsid w:val="00757EBF"/>
    <w:rsid w:val="00760163"/>
    <w:rsid w:val="00760295"/>
    <w:rsid w:val="00760419"/>
    <w:rsid w:val="007605A2"/>
    <w:rsid w:val="007608DD"/>
    <w:rsid w:val="00760A95"/>
    <w:rsid w:val="00760B2B"/>
    <w:rsid w:val="00760B67"/>
    <w:rsid w:val="0076114A"/>
    <w:rsid w:val="00761AA6"/>
    <w:rsid w:val="00761BFC"/>
    <w:rsid w:val="00761CEB"/>
    <w:rsid w:val="00761D5C"/>
    <w:rsid w:val="00761D6E"/>
    <w:rsid w:val="00761F21"/>
    <w:rsid w:val="00761F9B"/>
    <w:rsid w:val="0076218B"/>
    <w:rsid w:val="00762220"/>
    <w:rsid w:val="007622B7"/>
    <w:rsid w:val="007624FB"/>
    <w:rsid w:val="007627FD"/>
    <w:rsid w:val="007628F0"/>
    <w:rsid w:val="00762BE6"/>
    <w:rsid w:val="0076312F"/>
    <w:rsid w:val="0076347D"/>
    <w:rsid w:val="0076393C"/>
    <w:rsid w:val="0076399B"/>
    <w:rsid w:val="007639A0"/>
    <w:rsid w:val="00763C02"/>
    <w:rsid w:val="00763C60"/>
    <w:rsid w:val="00763CD3"/>
    <w:rsid w:val="00763F5A"/>
    <w:rsid w:val="00763FD1"/>
    <w:rsid w:val="00764226"/>
    <w:rsid w:val="0076423E"/>
    <w:rsid w:val="0076459E"/>
    <w:rsid w:val="00764747"/>
    <w:rsid w:val="007648D1"/>
    <w:rsid w:val="00764BEC"/>
    <w:rsid w:val="00765110"/>
    <w:rsid w:val="00765392"/>
    <w:rsid w:val="00765442"/>
    <w:rsid w:val="00765521"/>
    <w:rsid w:val="007657FF"/>
    <w:rsid w:val="0076580A"/>
    <w:rsid w:val="00765A54"/>
    <w:rsid w:val="00765AC7"/>
    <w:rsid w:val="00765E59"/>
    <w:rsid w:val="00765F4A"/>
    <w:rsid w:val="007663B3"/>
    <w:rsid w:val="00766C4E"/>
    <w:rsid w:val="007671DC"/>
    <w:rsid w:val="00767233"/>
    <w:rsid w:val="00767292"/>
    <w:rsid w:val="007674EB"/>
    <w:rsid w:val="00767C97"/>
    <w:rsid w:val="00767D2A"/>
    <w:rsid w:val="00767E82"/>
    <w:rsid w:val="00770008"/>
    <w:rsid w:val="0077017C"/>
    <w:rsid w:val="0077041E"/>
    <w:rsid w:val="00770524"/>
    <w:rsid w:val="007709AB"/>
    <w:rsid w:val="00771C91"/>
    <w:rsid w:val="00771DBB"/>
    <w:rsid w:val="00771DF6"/>
    <w:rsid w:val="00771EC5"/>
    <w:rsid w:val="007722A5"/>
    <w:rsid w:val="0077245E"/>
    <w:rsid w:val="007724C7"/>
    <w:rsid w:val="00772A17"/>
    <w:rsid w:val="00772A1C"/>
    <w:rsid w:val="00772C31"/>
    <w:rsid w:val="00772F3B"/>
    <w:rsid w:val="00773045"/>
    <w:rsid w:val="007732ED"/>
    <w:rsid w:val="007735A4"/>
    <w:rsid w:val="007735E7"/>
    <w:rsid w:val="0077369B"/>
    <w:rsid w:val="007736A2"/>
    <w:rsid w:val="00773DB8"/>
    <w:rsid w:val="00773E3D"/>
    <w:rsid w:val="00774012"/>
    <w:rsid w:val="00774394"/>
    <w:rsid w:val="00774527"/>
    <w:rsid w:val="007745A5"/>
    <w:rsid w:val="00774947"/>
    <w:rsid w:val="00775116"/>
    <w:rsid w:val="00775126"/>
    <w:rsid w:val="007751FB"/>
    <w:rsid w:val="007757D6"/>
    <w:rsid w:val="00775851"/>
    <w:rsid w:val="00775B25"/>
    <w:rsid w:val="00775C0A"/>
    <w:rsid w:val="00775D19"/>
    <w:rsid w:val="00775D62"/>
    <w:rsid w:val="00775E12"/>
    <w:rsid w:val="00775F5E"/>
    <w:rsid w:val="007763F1"/>
    <w:rsid w:val="0077660D"/>
    <w:rsid w:val="00776725"/>
    <w:rsid w:val="007767F6"/>
    <w:rsid w:val="007768C2"/>
    <w:rsid w:val="00776A9F"/>
    <w:rsid w:val="00776D6B"/>
    <w:rsid w:val="0077700F"/>
    <w:rsid w:val="00777248"/>
    <w:rsid w:val="0077766F"/>
    <w:rsid w:val="00777F4E"/>
    <w:rsid w:val="00780045"/>
    <w:rsid w:val="007800BF"/>
    <w:rsid w:val="0078018B"/>
    <w:rsid w:val="007802F8"/>
    <w:rsid w:val="00780486"/>
    <w:rsid w:val="007806E3"/>
    <w:rsid w:val="007808D3"/>
    <w:rsid w:val="007808E2"/>
    <w:rsid w:val="00780A9C"/>
    <w:rsid w:val="00781474"/>
    <w:rsid w:val="007816C0"/>
    <w:rsid w:val="00781822"/>
    <w:rsid w:val="007818B5"/>
    <w:rsid w:val="00782338"/>
    <w:rsid w:val="00782489"/>
    <w:rsid w:val="00782563"/>
    <w:rsid w:val="00782E12"/>
    <w:rsid w:val="00783298"/>
    <w:rsid w:val="0078337B"/>
    <w:rsid w:val="00783522"/>
    <w:rsid w:val="00783BB4"/>
    <w:rsid w:val="00783DC9"/>
    <w:rsid w:val="00783F82"/>
    <w:rsid w:val="0078414D"/>
    <w:rsid w:val="00784200"/>
    <w:rsid w:val="00784571"/>
    <w:rsid w:val="0078471A"/>
    <w:rsid w:val="007847AE"/>
    <w:rsid w:val="007847DE"/>
    <w:rsid w:val="007850C6"/>
    <w:rsid w:val="00785161"/>
    <w:rsid w:val="007852CD"/>
    <w:rsid w:val="00785305"/>
    <w:rsid w:val="0078544A"/>
    <w:rsid w:val="007854B8"/>
    <w:rsid w:val="00785970"/>
    <w:rsid w:val="00785D48"/>
    <w:rsid w:val="00785DDC"/>
    <w:rsid w:val="0078638C"/>
    <w:rsid w:val="007866B3"/>
    <w:rsid w:val="00786766"/>
    <w:rsid w:val="00786D90"/>
    <w:rsid w:val="00786EC5"/>
    <w:rsid w:val="00786FF2"/>
    <w:rsid w:val="00787678"/>
    <w:rsid w:val="007876CC"/>
    <w:rsid w:val="00787899"/>
    <w:rsid w:val="00787AB3"/>
    <w:rsid w:val="007903AD"/>
    <w:rsid w:val="007908DA"/>
    <w:rsid w:val="00790A90"/>
    <w:rsid w:val="00790ABD"/>
    <w:rsid w:val="00790B36"/>
    <w:rsid w:val="00790C89"/>
    <w:rsid w:val="007911D1"/>
    <w:rsid w:val="00791254"/>
    <w:rsid w:val="007916C7"/>
    <w:rsid w:val="00791A41"/>
    <w:rsid w:val="00791A9D"/>
    <w:rsid w:val="00791BD2"/>
    <w:rsid w:val="00791D2F"/>
    <w:rsid w:val="00792034"/>
    <w:rsid w:val="007921C2"/>
    <w:rsid w:val="0079247D"/>
    <w:rsid w:val="0079250C"/>
    <w:rsid w:val="00792695"/>
    <w:rsid w:val="00792CD5"/>
    <w:rsid w:val="00792FB7"/>
    <w:rsid w:val="007932AD"/>
    <w:rsid w:val="00793732"/>
    <w:rsid w:val="0079387C"/>
    <w:rsid w:val="00793D7D"/>
    <w:rsid w:val="00794149"/>
    <w:rsid w:val="00794377"/>
    <w:rsid w:val="00794A56"/>
    <w:rsid w:val="00794BA3"/>
    <w:rsid w:val="00794EDF"/>
    <w:rsid w:val="00794F76"/>
    <w:rsid w:val="007958DD"/>
    <w:rsid w:val="00795FEA"/>
    <w:rsid w:val="007960D7"/>
    <w:rsid w:val="00796325"/>
    <w:rsid w:val="0079684C"/>
    <w:rsid w:val="00796A59"/>
    <w:rsid w:val="00796B88"/>
    <w:rsid w:val="00797659"/>
    <w:rsid w:val="00797777"/>
    <w:rsid w:val="00797A3C"/>
    <w:rsid w:val="00797C86"/>
    <w:rsid w:val="00797EDD"/>
    <w:rsid w:val="00797F19"/>
    <w:rsid w:val="007A00EA"/>
    <w:rsid w:val="007A0393"/>
    <w:rsid w:val="007A047A"/>
    <w:rsid w:val="007A0578"/>
    <w:rsid w:val="007A099F"/>
    <w:rsid w:val="007A0DF9"/>
    <w:rsid w:val="007A0EED"/>
    <w:rsid w:val="007A0FB7"/>
    <w:rsid w:val="007A1261"/>
    <w:rsid w:val="007A12AF"/>
    <w:rsid w:val="007A1513"/>
    <w:rsid w:val="007A167C"/>
    <w:rsid w:val="007A17A3"/>
    <w:rsid w:val="007A18F4"/>
    <w:rsid w:val="007A1B32"/>
    <w:rsid w:val="007A1C94"/>
    <w:rsid w:val="007A1D06"/>
    <w:rsid w:val="007A1D95"/>
    <w:rsid w:val="007A1F1B"/>
    <w:rsid w:val="007A22D7"/>
    <w:rsid w:val="007A22DC"/>
    <w:rsid w:val="007A2778"/>
    <w:rsid w:val="007A27A5"/>
    <w:rsid w:val="007A2ACB"/>
    <w:rsid w:val="007A3C2F"/>
    <w:rsid w:val="007A3CA9"/>
    <w:rsid w:val="007A3D6E"/>
    <w:rsid w:val="007A4439"/>
    <w:rsid w:val="007A46D1"/>
    <w:rsid w:val="007A473E"/>
    <w:rsid w:val="007A4986"/>
    <w:rsid w:val="007A5000"/>
    <w:rsid w:val="007A5B17"/>
    <w:rsid w:val="007A5BB0"/>
    <w:rsid w:val="007A61AB"/>
    <w:rsid w:val="007A6601"/>
    <w:rsid w:val="007A6742"/>
    <w:rsid w:val="007A6992"/>
    <w:rsid w:val="007A6D43"/>
    <w:rsid w:val="007A6DCA"/>
    <w:rsid w:val="007A6EBD"/>
    <w:rsid w:val="007A70EA"/>
    <w:rsid w:val="007A7180"/>
    <w:rsid w:val="007A75F1"/>
    <w:rsid w:val="007A7713"/>
    <w:rsid w:val="007A78DA"/>
    <w:rsid w:val="007A7FE0"/>
    <w:rsid w:val="007B0026"/>
    <w:rsid w:val="007B0104"/>
    <w:rsid w:val="007B0165"/>
    <w:rsid w:val="007B036F"/>
    <w:rsid w:val="007B054A"/>
    <w:rsid w:val="007B0589"/>
    <w:rsid w:val="007B080E"/>
    <w:rsid w:val="007B0857"/>
    <w:rsid w:val="007B0AE1"/>
    <w:rsid w:val="007B0B8F"/>
    <w:rsid w:val="007B0F3E"/>
    <w:rsid w:val="007B1069"/>
    <w:rsid w:val="007B107A"/>
    <w:rsid w:val="007B10D7"/>
    <w:rsid w:val="007B1438"/>
    <w:rsid w:val="007B1633"/>
    <w:rsid w:val="007B179D"/>
    <w:rsid w:val="007B17EA"/>
    <w:rsid w:val="007B188C"/>
    <w:rsid w:val="007B19E2"/>
    <w:rsid w:val="007B1B38"/>
    <w:rsid w:val="007B1BDA"/>
    <w:rsid w:val="007B1DDE"/>
    <w:rsid w:val="007B25C8"/>
    <w:rsid w:val="007B2888"/>
    <w:rsid w:val="007B2DDC"/>
    <w:rsid w:val="007B2ED8"/>
    <w:rsid w:val="007B3088"/>
    <w:rsid w:val="007B30C5"/>
    <w:rsid w:val="007B3130"/>
    <w:rsid w:val="007B3192"/>
    <w:rsid w:val="007B33E5"/>
    <w:rsid w:val="007B37FF"/>
    <w:rsid w:val="007B3907"/>
    <w:rsid w:val="007B3B56"/>
    <w:rsid w:val="007B3DD3"/>
    <w:rsid w:val="007B3F8C"/>
    <w:rsid w:val="007B40C3"/>
    <w:rsid w:val="007B40CE"/>
    <w:rsid w:val="007B48B7"/>
    <w:rsid w:val="007B4BFD"/>
    <w:rsid w:val="007B520C"/>
    <w:rsid w:val="007B5426"/>
    <w:rsid w:val="007B5519"/>
    <w:rsid w:val="007B574D"/>
    <w:rsid w:val="007B57BA"/>
    <w:rsid w:val="007B5C21"/>
    <w:rsid w:val="007B5CF5"/>
    <w:rsid w:val="007B5D1F"/>
    <w:rsid w:val="007B5DB0"/>
    <w:rsid w:val="007B6103"/>
    <w:rsid w:val="007B66F7"/>
    <w:rsid w:val="007B6973"/>
    <w:rsid w:val="007B6C23"/>
    <w:rsid w:val="007B6F7D"/>
    <w:rsid w:val="007B6FE8"/>
    <w:rsid w:val="007B75B9"/>
    <w:rsid w:val="007B7669"/>
    <w:rsid w:val="007B77CD"/>
    <w:rsid w:val="007B7831"/>
    <w:rsid w:val="007B78B3"/>
    <w:rsid w:val="007B7A02"/>
    <w:rsid w:val="007C0379"/>
    <w:rsid w:val="007C055A"/>
    <w:rsid w:val="007C06D8"/>
    <w:rsid w:val="007C0BBB"/>
    <w:rsid w:val="007C0D10"/>
    <w:rsid w:val="007C11EB"/>
    <w:rsid w:val="007C1306"/>
    <w:rsid w:val="007C1309"/>
    <w:rsid w:val="007C130A"/>
    <w:rsid w:val="007C1D2A"/>
    <w:rsid w:val="007C24C4"/>
    <w:rsid w:val="007C28B9"/>
    <w:rsid w:val="007C2AA9"/>
    <w:rsid w:val="007C2D19"/>
    <w:rsid w:val="007C2D77"/>
    <w:rsid w:val="007C32FE"/>
    <w:rsid w:val="007C3ABB"/>
    <w:rsid w:val="007C3B02"/>
    <w:rsid w:val="007C3C92"/>
    <w:rsid w:val="007C3D06"/>
    <w:rsid w:val="007C40A8"/>
    <w:rsid w:val="007C41DA"/>
    <w:rsid w:val="007C427B"/>
    <w:rsid w:val="007C4456"/>
    <w:rsid w:val="007C4699"/>
    <w:rsid w:val="007C4791"/>
    <w:rsid w:val="007C48E9"/>
    <w:rsid w:val="007C4DAF"/>
    <w:rsid w:val="007C5249"/>
    <w:rsid w:val="007C53CA"/>
    <w:rsid w:val="007C5AA6"/>
    <w:rsid w:val="007C61CB"/>
    <w:rsid w:val="007C63FE"/>
    <w:rsid w:val="007C6657"/>
    <w:rsid w:val="007C6973"/>
    <w:rsid w:val="007C6A4D"/>
    <w:rsid w:val="007C6C1D"/>
    <w:rsid w:val="007C6C3E"/>
    <w:rsid w:val="007C6E8E"/>
    <w:rsid w:val="007C6F50"/>
    <w:rsid w:val="007C6FCD"/>
    <w:rsid w:val="007C70F5"/>
    <w:rsid w:val="007C76AF"/>
    <w:rsid w:val="007C7792"/>
    <w:rsid w:val="007C784A"/>
    <w:rsid w:val="007C78F8"/>
    <w:rsid w:val="007C7D5C"/>
    <w:rsid w:val="007D0296"/>
    <w:rsid w:val="007D02B2"/>
    <w:rsid w:val="007D04F9"/>
    <w:rsid w:val="007D05A4"/>
    <w:rsid w:val="007D0706"/>
    <w:rsid w:val="007D0B0B"/>
    <w:rsid w:val="007D0B74"/>
    <w:rsid w:val="007D0BB8"/>
    <w:rsid w:val="007D0F0D"/>
    <w:rsid w:val="007D133D"/>
    <w:rsid w:val="007D136A"/>
    <w:rsid w:val="007D1C75"/>
    <w:rsid w:val="007D1D70"/>
    <w:rsid w:val="007D1DA8"/>
    <w:rsid w:val="007D20E1"/>
    <w:rsid w:val="007D23BE"/>
    <w:rsid w:val="007D23D5"/>
    <w:rsid w:val="007D26B8"/>
    <w:rsid w:val="007D26BC"/>
    <w:rsid w:val="007D28B0"/>
    <w:rsid w:val="007D2B94"/>
    <w:rsid w:val="007D2F8B"/>
    <w:rsid w:val="007D3073"/>
    <w:rsid w:val="007D32B0"/>
    <w:rsid w:val="007D3C2F"/>
    <w:rsid w:val="007D3C3A"/>
    <w:rsid w:val="007D4113"/>
    <w:rsid w:val="007D41FE"/>
    <w:rsid w:val="007D439B"/>
    <w:rsid w:val="007D46C9"/>
    <w:rsid w:val="007D4BFB"/>
    <w:rsid w:val="007D4E82"/>
    <w:rsid w:val="007D4ED4"/>
    <w:rsid w:val="007D52A6"/>
    <w:rsid w:val="007D5391"/>
    <w:rsid w:val="007D57C5"/>
    <w:rsid w:val="007D6749"/>
    <w:rsid w:val="007D69C0"/>
    <w:rsid w:val="007D6F80"/>
    <w:rsid w:val="007D7114"/>
    <w:rsid w:val="007D742C"/>
    <w:rsid w:val="007D7518"/>
    <w:rsid w:val="007D761E"/>
    <w:rsid w:val="007D7679"/>
    <w:rsid w:val="007D7681"/>
    <w:rsid w:val="007D7815"/>
    <w:rsid w:val="007D799A"/>
    <w:rsid w:val="007D7AB3"/>
    <w:rsid w:val="007D7B38"/>
    <w:rsid w:val="007D7C1D"/>
    <w:rsid w:val="007D7C61"/>
    <w:rsid w:val="007E024A"/>
    <w:rsid w:val="007E0752"/>
    <w:rsid w:val="007E081C"/>
    <w:rsid w:val="007E0D24"/>
    <w:rsid w:val="007E1334"/>
    <w:rsid w:val="007E1674"/>
    <w:rsid w:val="007E1986"/>
    <w:rsid w:val="007E1D13"/>
    <w:rsid w:val="007E1E06"/>
    <w:rsid w:val="007E1ED6"/>
    <w:rsid w:val="007E2001"/>
    <w:rsid w:val="007E2039"/>
    <w:rsid w:val="007E214A"/>
    <w:rsid w:val="007E2233"/>
    <w:rsid w:val="007E24ED"/>
    <w:rsid w:val="007E2818"/>
    <w:rsid w:val="007E28EC"/>
    <w:rsid w:val="007E2924"/>
    <w:rsid w:val="007E2978"/>
    <w:rsid w:val="007E354B"/>
    <w:rsid w:val="007E35D6"/>
    <w:rsid w:val="007E35DA"/>
    <w:rsid w:val="007E35E9"/>
    <w:rsid w:val="007E3644"/>
    <w:rsid w:val="007E37AE"/>
    <w:rsid w:val="007E3885"/>
    <w:rsid w:val="007E3A95"/>
    <w:rsid w:val="007E41D4"/>
    <w:rsid w:val="007E43F5"/>
    <w:rsid w:val="007E44B7"/>
    <w:rsid w:val="007E49BD"/>
    <w:rsid w:val="007E4B97"/>
    <w:rsid w:val="007E4BD0"/>
    <w:rsid w:val="007E4C56"/>
    <w:rsid w:val="007E4D2E"/>
    <w:rsid w:val="007E4D52"/>
    <w:rsid w:val="007E5167"/>
    <w:rsid w:val="007E57D1"/>
    <w:rsid w:val="007E57DF"/>
    <w:rsid w:val="007E5848"/>
    <w:rsid w:val="007E5BDD"/>
    <w:rsid w:val="007E5E32"/>
    <w:rsid w:val="007E6212"/>
    <w:rsid w:val="007E6488"/>
    <w:rsid w:val="007E6556"/>
    <w:rsid w:val="007E6743"/>
    <w:rsid w:val="007E6771"/>
    <w:rsid w:val="007E6A76"/>
    <w:rsid w:val="007E6E7A"/>
    <w:rsid w:val="007E6F22"/>
    <w:rsid w:val="007E6F5C"/>
    <w:rsid w:val="007E73C8"/>
    <w:rsid w:val="007E7717"/>
    <w:rsid w:val="007E78CC"/>
    <w:rsid w:val="007E790E"/>
    <w:rsid w:val="007E7AD0"/>
    <w:rsid w:val="007E7ADB"/>
    <w:rsid w:val="007E7D99"/>
    <w:rsid w:val="007E7F46"/>
    <w:rsid w:val="007F00CD"/>
    <w:rsid w:val="007F0670"/>
    <w:rsid w:val="007F08C3"/>
    <w:rsid w:val="007F0B2D"/>
    <w:rsid w:val="007F13CA"/>
    <w:rsid w:val="007F176C"/>
    <w:rsid w:val="007F1E32"/>
    <w:rsid w:val="007F1FB5"/>
    <w:rsid w:val="007F1FD5"/>
    <w:rsid w:val="007F208E"/>
    <w:rsid w:val="007F2363"/>
    <w:rsid w:val="007F24B0"/>
    <w:rsid w:val="007F25B4"/>
    <w:rsid w:val="007F2621"/>
    <w:rsid w:val="007F2711"/>
    <w:rsid w:val="007F2B1F"/>
    <w:rsid w:val="007F2BED"/>
    <w:rsid w:val="007F2C11"/>
    <w:rsid w:val="007F2C72"/>
    <w:rsid w:val="007F2D4E"/>
    <w:rsid w:val="007F31A1"/>
    <w:rsid w:val="007F31C2"/>
    <w:rsid w:val="007F3237"/>
    <w:rsid w:val="007F3868"/>
    <w:rsid w:val="007F3878"/>
    <w:rsid w:val="007F3D7D"/>
    <w:rsid w:val="007F3E05"/>
    <w:rsid w:val="007F40F9"/>
    <w:rsid w:val="007F458C"/>
    <w:rsid w:val="007F4971"/>
    <w:rsid w:val="007F4BEB"/>
    <w:rsid w:val="007F4C64"/>
    <w:rsid w:val="007F4FD5"/>
    <w:rsid w:val="007F5101"/>
    <w:rsid w:val="007F5219"/>
    <w:rsid w:val="007F52B1"/>
    <w:rsid w:val="007F544C"/>
    <w:rsid w:val="007F593D"/>
    <w:rsid w:val="007F5C0B"/>
    <w:rsid w:val="007F5CB7"/>
    <w:rsid w:val="007F6469"/>
    <w:rsid w:val="007F66F2"/>
    <w:rsid w:val="007F6B7D"/>
    <w:rsid w:val="007F6F58"/>
    <w:rsid w:val="007F7136"/>
    <w:rsid w:val="007F7231"/>
    <w:rsid w:val="007F7278"/>
    <w:rsid w:val="008004F3"/>
    <w:rsid w:val="00800DBB"/>
    <w:rsid w:val="0080129D"/>
    <w:rsid w:val="008012B0"/>
    <w:rsid w:val="00801647"/>
    <w:rsid w:val="008018B4"/>
    <w:rsid w:val="008019E0"/>
    <w:rsid w:val="00801A8D"/>
    <w:rsid w:val="00801B5D"/>
    <w:rsid w:val="00801B5F"/>
    <w:rsid w:val="00801DD7"/>
    <w:rsid w:val="00801E49"/>
    <w:rsid w:val="00801F01"/>
    <w:rsid w:val="00801FBB"/>
    <w:rsid w:val="008020AE"/>
    <w:rsid w:val="0080249A"/>
    <w:rsid w:val="008027D5"/>
    <w:rsid w:val="0080281B"/>
    <w:rsid w:val="00802C5F"/>
    <w:rsid w:val="00802F34"/>
    <w:rsid w:val="00802F67"/>
    <w:rsid w:val="008033CE"/>
    <w:rsid w:val="00803B6D"/>
    <w:rsid w:val="00803CAD"/>
    <w:rsid w:val="00803F36"/>
    <w:rsid w:val="00803F85"/>
    <w:rsid w:val="008040CB"/>
    <w:rsid w:val="00804591"/>
    <w:rsid w:val="00804936"/>
    <w:rsid w:val="00804C0F"/>
    <w:rsid w:val="00804F12"/>
    <w:rsid w:val="00804F9B"/>
    <w:rsid w:val="008053BB"/>
    <w:rsid w:val="00805E19"/>
    <w:rsid w:val="008067D9"/>
    <w:rsid w:val="008069DF"/>
    <w:rsid w:val="00806AF2"/>
    <w:rsid w:val="00806D45"/>
    <w:rsid w:val="00806E73"/>
    <w:rsid w:val="00806FD5"/>
    <w:rsid w:val="008074C6"/>
    <w:rsid w:val="00807EF1"/>
    <w:rsid w:val="00810094"/>
    <w:rsid w:val="008102DC"/>
    <w:rsid w:val="008103B2"/>
    <w:rsid w:val="008107FD"/>
    <w:rsid w:val="008107FF"/>
    <w:rsid w:val="00810DEF"/>
    <w:rsid w:val="00810E96"/>
    <w:rsid w:val="008111E5"/>
    <w:rsid w:val="00811247"/>
    <w:rsid w:val="0081138A"/>
    <w:rsid w:val="008115D4"/>
    <w:rsid w:val="00811C19"/>
    <w:rsid w:val="00812215"/>
    <w:rsid w:val="00812386"/>
    <w:rsid w:val="00812502"/>
    <w:rsid w:val="0081273D"/>
    <w:rsid w:val="008128E7"/>
    <w:rsid w:val="00812BBB"/>
    <w:rsid w:val="00812CF1"/>
    <w:rsid w:val="00812FE3"/>
    <w:rsid w:val="008131AE"/>
    <w:rsid w:val="008132A7"/>
    <w:rsid w:val="008135B5"/>
    <w:rsid w:val="008135C7"/>
    <w:rsid w:val="008136CF"/>
    <w:rsid w:val="00813763"/>
    <w:rsid w:val="008139D9"/>
    <w:rsid w:val="00813A9D"/>
    <w:rsid w:val="00813BB0"/>
    <w:rsid w:val="00813EC4"/>
    <w:rsid w:val="00814036"/>
    <w:rsid w:val="008140D2"/>
    <w:rsid w:val="00814393"/>
    <w:rsid w:val="008145C9"/>
    <w:rsid w:val="008145D8"/>
    <w:rsid w:val="008146ED"/>
    <w:rsid w:val="00814717"/>
    <w:rsid w:val="008149EF"/>
    <w:rsid w:val="00814B13"/>
    <w:rsid w:val="00814CFE"/>
    <w:rsid w:val="00814E99"/>
    <w:rsid w:val="00814EBA"/>
    <w:rsid w:val="008151EC"/>
    <w:rsid w:val="0081528A"/>
    <w:rsid w:val="008156D4"/>
    <w:rsid w:val="00815ADE"/>
    <w:rsid w:val="00815B33"/>
    <w:rsid w:val="0081603F"/>
    <w:rsid w:val="008160A3"/>
    <w:rsid w:val="00816128"/>
    <w:rsid w:val="00816204"/>
    <w:rsid w:val="00816225"/>
    <w:rsid w:val="00816564"/>
    <w:rsid w:val="008168C3"/>
    <w:rsid w:val="008168F2"/>
    <w:rsid w:val="00816A17"/>
    <w:rsid w:val="00816A40"/>
    <w:rsid w:val="00816A51"/>
    <w:rsid w:val="008171CD"/>
    <w:rsid w:val="008174D3"/>
    <w:rsid w:val="008178BA"/>
    <w:rsid w:val="00817C43"/>
    <w:rsid w:val="00817D40"/>
    <w:rsid w:val="00817E2E"/>
    <w:rsid w:val="00817F9C"/>
    <w:rsid w:val="00817FB1"/>
    <w:rsid w:val="00820058"/>
    <w:rsid w:val="0082030B"/>
    <w:rsid w:val="008203CA"/>
    <w:rsid w:val="008207A7"/>
    <w:rsid w:val="00820A1E"/>
    <w:rsid w:val="00820B5F"/>
    <w:rsid w:val="00820C35"/>
    <w:rsid w:val="008210F8"/>
    <w:rsid w:val="00821280"/>
    <w:rsid w:val="00821622"/>
    <w:rsid w:val="0082162A"/>
    <w:rsid w:val="00821989"/>
    <w:rsid w:val="00821A1F"/>
    <w:rsid w:val="00821BC9"/>
    <w:rsid w:val="00821C90"/>
    <w:rsid w:val="00821DA6"/>
    <w:rsid w:val="00822021"/>
    <w:rsid w:val="00822066"/>
    <w:rsid w:val="008222A0"/>
    <w:rsid w:val="00822466"/>
    <w:rsid w:val="00822634"/>
    <w:rsid w:val="00822ACF"/>
    <w:rsid w:val="00822B4F"/>
    <w:rsid w:val="0082315C"/>
    <w:rsid w:val="00823225"/>
    <w:rsid w:val="00823BB0"/>
    <w:rsid w:val="008240F3"/>
    <w:rsid w:val="008242E9"/>
    <w:rsid w:val="008246DF"/>
    <w:rsid w:val="008248F7"/>
    <w:rsid w:val="00824A3E"/>
    <w:rsid w:val="00824A71"/>
    <w:rsid w:val="00824EC8"/>
    <w:rsid w:val="00825369"/>
    <w:rsid w:val="0082540C"/>
    <w:rsid w:val="00825759"/>
    <w:rsid w:val="00825AEA"/>
    <w:rsid w:val="00825C18"/>
    <w:rsid w:val="00825F4D"/>
    <w:rsid w:val="00826183"/>
    <w:rsid w:val="0082649A"/>
    <w:rsid w:val="00826784"/>
    <w:rsid w:val="008267C5"/>
    <w:rsid w:val="008267FA"/>
    <w:rsid w:val="0082694E"/>
    <w:rsid w:val="0082722D"/>
    <w:rsid w:val="00827481"/>
    <w:rsid w:val="008275F1"/>
    <w:rsid w:val="0082766A"/>
    <w:rsid w:val="00827E88"/>
    <w:rsid w:val="00827F66"/>
    <w:rsid w:val="0083060C"/>
    <w:rsid w:val="008309BC"/>
    <w:rsid w:val="00830BD0"/>
    <w:rsid w:val="0083102E"/>
    <w:rsid w:val="008310C9"/>
    <w:rsid w:val="0083112A"/>
    <w:rsid w:val="00831188"/>
    <w:rsid w:val="008315E3"/>
    <w:rsid w:val="008316F3"/>
    <w:rsid w:val="0083173A"/>
    <w:rsid w:val="008317C3"/>
    <w:rsid w:val="00831C6C"/>
    <w:rsid w:val="00832046"/>
    <w:rsid w:val="00832989"/>
    <w:rsid w:val="00832B4F"/>
    <w:rsid w:val="00832BD3"/>
    <w:rsid w:val="00832BE7"/>
    <w:rsid w:val="00832C1C"/>
    <w:rsid w:val="00833035"/>
    <w:rsid w:val="0083366C"/>
    <w:rsid w:val="00833D38"/>
    <w:rsid w:val="00833EAB"/>
    <w:rsid w:val="00834171"/>
    <w:rsid w:val="00834331"/>
    <w:rsid w:val="0083439B"/>
    <w:rsid w:val="0083454A"/>
    <w:rsid w:val="00834B2F"/>
    <w:rsid w:val="00834F51"/>
    <w:rsid w:val="00834F53"/>
    <w:rsid w:val="0083508A"/>
    <w:rsid w:val="00836183"/>
    <w:rsid w:val="00836370"/>
    <w:rsid w:val="0083644B"/>
    <w:rsid w:val="008367C3"/>
    <w:rsid w:val="00836D8E"/>
    <w:rsid w:val="00836E9A"/>
    <w:rsid w:val="00837220"/>
    <w:rsid w:val="00837B89"/>
    <w:rsid w:val="00837E46"/>
    <w:rsid w:val="00837F3D"/>
    <w:rsid w:val="0084009C"/>
    <w:rsid w:val="00840346"/>
    <w:rsid w:val="00840450"/>
    <w:rsid w:val="00840473"/>
    <w:rsid w:val="00840835"/>
    <w:rsid w:val="00840C36"/>
    <w:rsid w:val="00840FB7"/>
    <w:rsid w:val="00841029"/>
    <w:rsid w:val="008411B7"/>
    <w:rsid w:val="008412F4"/>
    <w:rsid w:val="008413DC"/>
    <w:rsid w:val="00841415"/>
    <w:rsid w:val="008414A3"/>
    <w:rsid w:val="00841687"/>
    <w:rsid w:val="00841DA6"/>
    <w:rsid w:val="00841F44"/>
    <w:rsid w:val="0084213F"/>
    <w:rsid w:val="0084215A"/>
    <w:rsid w:val="00842398"/>
    <w:rsid w:val="00842B20"/>
    <w:rsid w:val="00842C7C"/>
    <w:rsid w:val="00842DD3"/>
    <w:rsid w:val="008433A5"/>
    <w:rsid w:val="008436B3"/>
    <w:rsid w:val="00843754"/>
    <w:rsid w:val="00843831"/>
    <w:rsid w:val="0084395E"/>
    <w:rsid w:val="0084396C"/>
    <w:rsid w:val="00843CCC"/>
    <w:rsid w:val="00843E07"/>
    <w:rsid w:val="00844245"/>
    <w:rsid w:val="0084458F"/>
    <w:rsid w:val="00844691"/>
    <w:rsid w:val="00844E89"/>
    <w:rsid w:val="00845143"/>
    <w:rsid w:val="00845206"/>
    <w:rsid w:val="008453D5"/>
    <w:rsid w:val="0084541B"/>
    <w:rsid w:val="00845789"/>
    <w:rsid w:val="00845A18"/>
    <w:rsid w:val="00845C52"/>
    <w:rsid w:val="00845D39"/>
    <w:rsid w:val="00846513"/>
    <w:rsid w:val="0084666C"/>
    <w:rsid w:val="0084694A"/>
    <w:rsid w:val="00846F5B"/>
    <w:rsid w:val="0084743A"/>
    <w:rsid w:val="00847E4B"/>
    <w:rsid w:val="0085036C"/>
    <w:rsid w:val="0085053D"/>
    <w:rsid w:val="00850666"/>
    <w:rsid w:val="00851041"/>
    <w:rsid w:val="0085114D"/>
    <w:rsid w:val="008511C3"/>
    <w:rsid w:val="008514D2"/>
    <w:rsid w:val="008517EE"/>
    <w:rsid w:val="00851A84"/>
    <w:rsid w:val="00851A91"/>
    <w:rsid w:val="00851B66"/>
    <w:rsid w:val="0085213D"/>
    <w:rsid w:val="008521E0"/>
    <w:rsid w:val="008524E4"/>
    <w:rsid w:val="00852674"/>
    <w:rsid w:val="0085287B"/>
    <w:rsid w:val="00852B4E"/>
    <w:rsid w:val="00852DB4"/>
    <w:rsid w:val="00852E48"/>
    <w:rsid w:val="0085319A"/>
    <w:rsid w:val="0085358A"/>
    <w:rsid w:val="008535DC"/>
    <w:rsid w:val="008535E5"/>
    <w:rsid w:val="00853A26"/>
    <w:rsid w:val="00853D89"/>
    <w:rsid w:val="00853F9A"/>
    <w:rsid w:val="00854206"/>
    <w:rsid w:val="0085430B"/>
    <w:rsid w:val="00854404"/>
    <w:rsid w:val="00854426"/>
    <w:rsid w:val="0085490E"/>
    <w:rsid w:val="0085492B"/>
    <w:rsid w:val="00854989"/>
    <w:rsid w:val="008549D0"/>
    <w:rsid w:val="00854DF9"/>
    <w:rsid w:val="008550B4"/>
    <w:rsid w:val="0085517A"/>
    <w:rsid w:val="008554FC"/>
    <w:rsid w:val="0085560D"/>
    <w:rsid w:val="00855627"/>
    <w:rsid w:val="00855667"/>
    <w:rsid w:val="00855813"/>
    <w:rsid w:val="00855D7B"/>
    <w:rsid w:val="00855F89"/>
    <w:rsid w:val="0085608C"/>
    <w:rsid w:val="00856935"/>
    <w:rsid w:val="00856F20"/>
    <w:rsid w:val="008571F1"/>
    <w:rsid w:val="00857220"/>
    <w:rsid w:val="00857268"/>
    <w:rsid w:val="008576DA"/>
    <w:rsid w:val="008578D9"/>
    <w:rsid w:val="00857BA3"/>
    <w:rsid w:val="00857D16"/>
    <w:rsid w:val="00860054"/>
    <w:rsid w:val="00860548"/>
    <w:rsid w:val="00861193"/>
    <w:rsid w:val="00861FB4"/>
    <w:rsid w:val="0086271C"/>
    <w:rsid w:val="008628E7"/>
    <w:rsid w:val="0086291F"/>
    <w:rsid w:val="00862C30"/>
    <w:rsid w:val="00863290"/>
    <w:rsid w:val="00863293"/>
    <w:rsid w:val="008633A4"/>
    <w:rsid w:val="00863628"/>
    <w:rsid w:val="00863765"/>
    <w:rsid w:val="008637A1"/>
    <w:rsid w:val="00863B56"/>
    <w:rsid w:val="008646B7"/>
    <w:rsid w:val="008647A7"/>
    <w:rsid w:val="008648D4"/>
    <w:rsid w:val="00864FF4"/>
    <w:rsid w:val="008651FB"/>
    <w:rsid w:val="00865630"/>
    <w:rsid w:val="008656D3"/>
    <w:rsid w:val="00865706"/>
    <w:rsid w:val="008660F2"/>
    <w:rsid w:val="008665CD"/>
    <w:rsid w:val="00866795"/>
    <w:rsid w:val="008668D4"/>
    <w:rsid w:val="008669F5"/>
    <w:rsid w:val="00866A20"/>
    <w:rsid w:val="00866AAB"/>
    <w:rsid w:val="00866CD9"/>
    <w:rsid w:val="0086710D"/>
    <w:rsid w:val="00867246"/>
    <w:rsid w:val="008674CC"/>
    <w:rsid w:val="0086769E"/>
    <w:rsid w:val="008676BE"/>
    <w:rsid w:val="00867975"/>
    <w:rsid w:val="00867A47"/>
    <w:rsid w:val="00870170"/>
    <w:rsid w:val="00870174"/>
    <w:rsid w:val="008704E5"/>
    <w:rsid w:val="0087078D"/>
    <w:rsid w:val="008709B1"/>
    <w:rsid w:val="00870DBA"/>
    <w:rsid w:val="00870E39"/>
    <w:rsid w:val="00871794"/>
    <w:rsid w:val="008718D5"/>
    <w:rsid w:val="008718D6"/>
    <w:rsid w:val="00871A86"/>
    <w:rsid w:val="00871DF4"/>
    <w:rsid w:val="00871DF6"/>
    <w:rsid w:val="00871DFF"/>
    <w:rsid w:val="008720EC"/>
    <w:rsid w:val="00872861"/>
    <w:rsid w:val="00872AD3"/>
    <w:rsid w:val="00872B2C"/>
    <w:rsid w:val="00872D03"/>
    <w:rsid w:val="00873166"/>
    <w:rsid w:val="008731F9"/>
    <w:rsid w:val="0087321C"/>
    <w:rsid w:val="00873463"/>
    <w:rsid w:val="008735BD"/>
    <w:rsid w:val="00873634"/>
    <w:rsid w:val="008738D5"/>
    <w:rsid w:val="00873C70"/>
    <w:rsid w:val="00873DA6"/>
    <w:rsid w:val="00874038"/>
    <w:rsid w:val="0087409D"/>
    <w:rsid w:val="0087489B"/>
    <w:rsid w:val="00874BDF"/>
    <w:rsid w:val="00874BF7"/>
    <w:rsid w:val="008751DC"/>
    <w:rsid w:val="008752F5"/>
    <w:rsid w:val="008758D4"/>
    <w:rsid w:val="00875A35"/>
    <w:rsid w:val="00875BB4"/>
    <w:rsid w:val="0087603A"/>
    <w:rsid w:val="0087614A"/>
    <w:rsid w:val="00876387"/>
    <w:rsid w:val="00876519"/>
    <w:rsid w:val="00876714"/>
    <w:rsid w:val="00876860"/>
    <w:rsid w:val="008769DD"/>
    <w:rsid w:val="00876C1B"/>
    <w:rsid w:val="00876F34"/>
    <w:rsid w:val="0087710D"/>
    <w:rsid w:val="008771F4"/>
    <w:rsid w:val="00877288"/>
    <w:rsid w:val="00877312"/>
    <w:rsid w:val="00877528"/>
    <w:rsid w:val="008776C7"/>
    <w:rsid w:val="0087783D"/>
    <w:rsid w:val="00877BD4"/>
    <w:rsid w:val="00877C06"/>
    <w:rsid w:val="00877EBA"/>
    <w:rsid w:val="00880116"/>
    <w:rsid w:val="0088011C"/>
    <w:rsid w:val="00880258"/>
    <w:rsid w:val="008806E2"/>
    <w:rsid w:val="00880956"/>
    <w:rsid w:val="00880E31"/>
    <w:rsid w:val="00880EB5"/>
    <w:rsid w:val="0088130B"/>
    <w:rsid w:val="00881848"/>
    <w:rsid w:val="00881A4F"/>
    <w:rsid w:val="00881CBA"/>
    <w:rsid w:val="00881D68"/>
    <w:rsid w:val="00881DE0"/>
    <w:rsid w:val="00881E7F"/>
    <w:rsid w:val="00881F7A"/>
    <w:rsid w:val="00882117"/>
    <w:rsid w:val="008821FE"/>
    <w:rsid w:val="008822C2"/>
    <w:rsid w:val="00882347"/>
    <w:rsid w:val="00882519"/>
    <w:rsid w:val="0088270C"/>
    <w:rsid w:val="0088288A"/>
    <w:rsid w:val="00882992"/>
    <w:rsid w:val="00882B8A"/>
    <w:rsid w:val="00882F34"/>
    <w:rsid w:val="00882FBD"/>
    <w:rsid w:val="00883006"/>
    <w:rsid w:val="00883016"/>
    <w:rsid w:val="00883325"/>
    <w:rsid w:val="008833B7"/>
    <w:rsid w:val="008835EF"/>
    <w:rsid w:val="00883639"/>
    <w:rsid w:val="008841F0"/>
    <w:rsid w:val="008842FF"/>
    <w:rsid w:val="00884350"/>
    <w:rsid w:val="008844E1"/>
    <w:rsid w:val="00884AD6"/>
    <w:rsid w:val="00884D24"/>
    <w:rsid w:val="00884D3C"/>
    <w:rsid w:val="0088504C"/>
    <w:rsid w:val="008851A3"/>
    <w:rsid w:val="00885310"/>
    <w:rsid w:val="008857DF"/>
    <w:rsid w:val="00885881"/>
    <w:rsid w:val="00885C47"/>
    <w:rsid w:val="00885E9D"/>
    <w:rsid w:val="00885FDD"/>
    <w:rsid w:val="00886455"/>
    <w:rsid w:val="00886493"/>
    <w:rsid w:val="00886833"/>
    <w:rsid w:val="008868AC"/>
    <w:rsid w:val="00886C38"/>
    <w:rsid w:val="00886DF7"/>
    <w:rsid w:val="00886E19"/>
    <w:rsid w:val="00886F10"/>
    <w:rsid w:val="008873A5"/>
    <w:rsid w:val="0088758D"/>
    <w:rsid w:val="00887AB3"/>
    <w:rsid w:val="00887C8B"/>
    <w:rsid w:val="00887E23"/>
    <w:rsid w:val="00887EAC"/>
    <w:rsid w:val="00887F84"/>
    <w:rsid w:val="008909C7"/>
    <w:rsid w:val="00890CE5"/>
    <w:rsid w:val="00890F98"/>
    <w:rsid w:val="0089121D"/>
    <w:rsid w:val="00891B38"/>
    <w:rsid w:val="00891BD1"/>
    <w:rsid w:val="00891DE9"/>
    <w:rsid w:val="00891EFD"/>
    <w:rsid w:val="00892184"/>
    <w:rsid w:val="0089218B"/>
    <w:rsid w:val="00892196"/>
    <w:rsid w:val="00892C2D"/>
    <w:rsid w:val="00892FA9"/>
    <w:rsid w:val="0089327A"/>
    <w:rsid w:val="00893302"/>
    <w:rsid w:val="00893304"/>
    <w:rsid w:val="0089367B"/>
    <w:rsid w:val="00893A50"/>
    <w:rsid w:val="00893ACD"/>
    <w:rsid w:val="00893CF4"/>
    <w:rsid w:val="00894261"/>
    <w:rsid w:val="008944E3"/>
    <w:rsid w:val="00894732"/>
    <w:rsid w:val="00894FC2"/>
    <w:rsid w:val="0089526A"/>
    <w:rsid w:val="008956A6"/>
    <w:rsid w:val="00895A78"/>
    <w:rsid w:val="00895F22"/>
    <w:rsid w:val="0089605B"/>
    <w:rsid w:val="00896649"/>
    <w:rsid w:val="00896685"/>
    <w:rsid w:val="008969C6"/>
    <w:rsid w:val="00896A45"/>
    <w:rsid w:val="00896B15"/>
    <w:rsid w:val="00896D39"/>
    <w:rsid w:val="00896EC4"/>
    <w:rsid w:val="00897009"/>
    <w:rsid w:val="00897390"/>
    <w:rsid w:val="0089772A"/>
    <w:rsid w:val="00897739"/>
    <w:rsid w:val="00897988"/>
    <w:rsid w:val="008979FA"/>
    <w:rsid w:val="00897E5D"/>
    <w:rsid w:val="00897F02"/>
    <w:rsid w:val="008A00DD"/>
    <w:rsid w:val="008A00DE"/>
    <w:rsid w:val="008A04EB"/>
    <w:rsid w:val="008A04FC"/>
    <w:rsid w:val="008A0626"/>
    <w:rsid w:val="008A0885"/>
    <w:rsid w:val="008A0CC7"/>
    <w:rsid w:val="008A0D0E"/>
    <w:rsid w:val="008A0FA5"/>
    <w:rsid w:val="008A12BE"/>
    <w:rsid w:val="008A1B56"/>
    <w:rsid w:val="008A1DBA"/>
    <w:rsid w:val="008A1EC4"/>
    <w:rsid w:val="008A21A6"/>
    <w:rsid w:val="008A244F"/>
    <w:rsid w:val="008A2AC8"/>
    <w:rsid w:val="008A2B9B"/>
    <w:rsid w:val="008A2C71"/>
    <w:rsid w:val="008A2ED2"/>
    <w:rsid w:val="008A306D"/>
    <w:rsid w:val="008A3360"/>
    <w:rsid w:val="008A336C"/>
    <w:rsid w:val="008A33A7"/>
    <w:rsid w:val="008A3945"/>
    <w:rsid w:val="008A3A48"/>
    <w:rsid w:val="008A3B4A"/>
    <w:rsid w:val="008A3E57"/>
    <w:rsid w:val="008A4801"/>
    <w:rsid w:val="008A4DFC"/>
    <w:rsid w:val="008A58C9"/>
    <w:rsid w:val="008A5B72"/>
    <w:rsid w:val="008A5DA8"/>
    <w:rsid w:val="008A5E3F"/>
    <w:rsid w:val="008A606E"/>
    <w:rsid w:val="008A681B"/>
    <w:rsid w:val="008A6841"/>
    <w:rsid w:val="008A6A72"/>
    <w:rsid w:val="008A6BA5"/>
    <w:rsid w:val="008A6D8C"/>
    <w:rsid w:val="008A6F65"/>
    <w:rsid w:val="008A7147"/>
    <w:rsid w:val="008A71FB"/>
    <w:rsid w:val="008A7381"/>
    <w:rsid w:val="008A78A3"/>
    <w:rsid w:val="008A7C2A"/>
    <w:rsid w:val="008B00BD"/>
    <w:rsid w:val="008B0280"/>
    <w:rsid w:val="008B03DA"/>
    <w:rsid w:val="008B06E8"/>
    <w:rsid w:val="008B0A2C"/>
    <w:rsid w:val="008B101F"/>
    <w:rsid w:val="008B1C51"/>
    <w:rsid w:val="008B1CA9"/>
    <w:rsid w:val="008B1D1F"/>
    <w:rsid w:val="008B1D57"/>
    <w:rsid w:val="008B1DA1"/>
    <w:rsid w:val="008B28C7"/>
    <w:rsid w:val="008B29C4"/>
    <w:rsid w:val="008B2D81"/>
    <w:rsid w:val="008B3437"/>
    <w:rsid w:val="008B3804"/>
    <w:rsid w:val="008B3D81"/>
    <w:rsid w:val="008B406B"/>
    <w:rsid w:val="008B4270"/>
    <w:rsid w:val="008B4889"/>
    <w:rsid w:val="008B4E36"/>
    <w:rsid w:val="008B507B"/>
    <w:rsid w:val="008B5256"/>
    <w:rsid w:val="008B59A1"/>
    <w:rsid w:val="008B6177"/>
    <w:rsid w:val="008B684B"/>
    <w:rsid w:val="008B684D"/>
    <w:rsid w:val="008B6AB6"/>
    <w:rsid w:val="008B6CB2"/>
    <w:rsid w:val="008B6F64"/>
    <w:rsid w:val="008B6F74"/>
    <w:rsid w:val="008B7048"/>
    <w:rsid w:val="008B7156"/>
    <w:rsid w:val="008B7197"/>
    <w:rsid w:val="008B71F8"/>
    <w:rsid w:val="008B73DC"/>
    <w:rsid w:val="008B7679"/>
    <w:rsid w:val="008B7AC3"/>
    <w:rsid w:val="008B7BD1"/>
    <w:rsid w:val="008C0093"/>
    <w:rsid w:val="008C009E"/>
    <w:rsid w:val="008C013A"/>
    <w:rsid w:val="008C0267"/>
    <w:rsid w:val="008C05E7"/>
    <w:rsid w:val="008C0739"/>
    <w:rsid w:val="008C0874"/>
    <w:rsid w:val="008C088F"/>
    <w:rsid w:val="008C0959"/>
    <w:rsid w:val="008C0A09"/>
    <w:rsid w:val="008C0B6E"/>
    <w:rsid w:val="008C0C30"/>
    <w:rsid w:val="008C1149"/>
    <w:rsid w:val="008C129D"/>
    <w:rsid w:val="008C165B"/>
    <w:rsid w:val="008C1789"/>
    <w:rsid w:val="008C17F0"/>
    <w:rsid w:val="008C1C4C"/>
    <w:rsid w:val="008C2206"/>
    <w:rsid w:val="008C28A9"/>
    <w:rsid w:val="008C2BAB"/>
    <w:rsid w:val="008C2E3C"/>
    <w:rsid w:val="008C2E8A"/>
    <w:rsid w:val="008C3312"/>
    <w:rsid w:val="008C3D76"/>
    <w:rsid w:val="008C4110"/>
    <w:rsid w:val="008C48E2"/>
    <w:rsid w:val="008C49BE"/>
    <w:rsid w:val="008C4C76"/>
    <w:rsid w:val="008C55D8"/>
    <w:rsid w:val="008C564F"/>
    <w:rsid w:val="008C58E5"/>
    <w:rsid w:val="008C5F7E"/>
    <w:rsid w:val="008C60C7"/>
    <w:rsid w:val="008C62F8"/>
    <w:rsid w:val="008C67B3"/>
    <w:rsid w:val="008C681E"/>
    <w:rsid w:val="008C68CD"/>
    <w:rsid w:val="008C696C"/>
    <w:rsid w:val="008C6A6D"/>
    <w:rsid w:val="008C6E45"/>
    <w:rsid w:val="008C7544"/>
    <w:rsid w:val="008C75A6"/>
    <w:rsid w:val="008C7A9E"/>
    <w:rsid w:val="008C7DDC"/>
    <w:rsid w:val="008C7F06"/>
    <w:rsid w:val="008C7F72"/>
    <w:rsid w:val="008D067E"/>
    <w:rsid w:val="008D0C6F"/>
    <w:rsid w:val="008D0C73"/>
    <w:rsid w:val="008D14DC"/>
    <w:rsid w:val="008D1A6A"/>
    <w:rsid w:val="008D1EBB"/>
    <w:rsid w:val="008D2156"/>
    <w:rsid w:val="008D27F5"/>
    <w:rsid w:val="008D2890"/>
    <w:rsid w:val="008D2DF4"/>
    <w:rsid w:val="008D309E"/>
    <w:rsid w:val="008D311E"/>
    <w:rsid w:val="008D33D4"/>
    <w:rsid w:val="008D3C24"/>
    <w:rsid w:val="008D3FA4"/>
    <w:rsid w:val="008D3FE4"/>
    <w:rsid w:val="008D41B8"/>
    <w:rsid w:val="008D424B"/>
    <w:rsid w:val="008D4279"/>
    <w:rsid w:val="008D42D7"/>
    <w:rsid w:val="008D4441"/>
    <w:rsid w:val="008D4637"/>
    <w:rsid w:val="008D4723"/>
    <w:rsid w:val="008D4C41"/>
    <w:rsid w:val="008D4EF7"/>
    <w:rsid w:val="008D500F"/>
    <w:rsid w:val="008D5023"/>
    <w:rsid w:val="008D50D6"/>
    <w:rsid w:val="008D53AD"/>
    <w:rsid w:val="008D588E"/>
    <w:rsid w:val="008D5911"/>
    <w:rsid w:val="008D5DC2"/>
    <w:rsid w:val="008D5FBB"/>
    <w:rsid w:val="008D601D"/>
    <w:rsid w:val="008D6048"/>
    <w:rsid w:val="008D636F"/>
    <w:rsid w:val="008D654B"/>
    <w:rsid w:val="008D65B1"/>
    <w:rsid w:val="008D669D"/>
    <w:rsid w:val="008D6CCD"/>
    <w:rsid w:val="008D6F85"/>
    <w:rsid w:val="008D7638"/>
    <w:rsid w:val="008D7A2D"/>
    <w:rsid w:val="008D7A56"/>
    <w:rsid w:val="008D7AD9"/>
    <w:rsid w:val="008D7BDE"/>
    <w:rsid w:val="008D7FFE"/>
    <w:rsid w:val="008E0027"/>
    <w:rsid w:val="008E03D8"/>
    <w:rsid w:val="008E0838"/>
    <w:rsid w:val="008E0978"/>
    <w:rsid w:val="008E0C31"/>
    <w:rsid w:val="008E0E33"/>
    <w:rsid w:val="008E0FF9"/>
    <w:rsid w:val="008E13EE"/>
    <w:rsid w:val="008E168B"/>
    <w:rsid w:val="008E1C5E"/>
    <w:rsid w:val="008E1C94"/>
    <w:rsid w:val="008E1CF0"/>
    <w:rsid w:val="008E1D73"/>
    <w:rsid w:val="008E1DC2"/>
    <w:rsid w:val="008E1F59"/>
    <w:rsid w:val="008E24CC"/>
    <w:rsid w:val="008E268F"/>
    <w:rsid w:val="008E2C75"/>
    <w:rsid w:val="008E2E1C"/>
    <w:rsid w:val="008E325F"/>
    <w:rsid w:val="008E33BE"/>
    <w:rsid w:val="008E382B"/>
    <w:rsid w:val="008E3ACA"/>
    <w:rsid w:val="008E3B14"/>
    <w:rsid w:val="008E3D8A"/>
    <w:rsid w:val="008E3D98"/>
    <w:rsid w:val="008E3E4C"/>
    <w:rsid w:val="008E4073"/>
    <w:rsid w:val="008E43BE"/>
    <w:rsid w:val="008E44CA"/>
    <w:rsid w:val="008E4578"/>
    <w:rsid w:val="008E4E2F"/>
    <w:rsid w:val="008E4EF2"/>
    <w:rsid w:val="008E5568"/>
    <w:rsid w:val="008E5B6B"/>
    <w:rsid w:val="008E68E2"/>
    <w:rsid w:val="008E6ACA"/>
    <w:rsid w:val="008E6E93"/>
    <w:rsid w:val="008E798E"/>
    <w:rsid w:val="008E7B47"/>
    <w:rsid w:val="008E7EC0"/>
    <w:rsid w:val="008E7FB7"/>
    <w:rsid w:val="008F00E7"/>
    <w:rsid w:val="008F01CC"/>
    <w:rsid w:val="008F026B"/>
    <w:rsid w:val="008F02E8"/>
    <w:rsid w:val="008F0326"/>
    <w:rsid w:val="008F088A"/>
    <w:rsid w:val="008F0BB6"/>
    <w:rsid w:val="008F0EF9"/>
    <w:rsid w:val="008F10BC"/>
    <w:rsid w:val="008F11AA"/>
    <w:rsid w:val="008F1226"/>
    <w:rsid w:val="008F1322"/>
    <w:rsid w:val="008F239B"/>
    <w:rsid w:val="008F251C"/>
    <w:rsid w:val="008F2638"/>
    <w:rsid w:val="008F2919"/>
    <w:rsid w:val="008F2988"/>
    <w:rsid w:val="008F2F45"/>
    <w:rsid w:val="008F30E8"/>
    <w:rsid w:val="008F313F"/>
    <w:rsid w:val="008F3416"/>
    <w:rsid w:val="008F35FE"/>
    <w:rsid w:val="008F3706"/>
    <w:rsid w:val="008F4073"/>
    <w:rsid w:val="008F41E1"/>
    <w:rsid w:val="008F4479"/>
    <w:rsid w:val="008F4928"/>
    <w:rsid w:val="008F4A5D"/>
    <w:rsid w:val="008F4FC1"/>
    <w:rsid w:val="008F51D9"/>
    <w:rsid w:val="008F5331"/>
    <w:rsid w:val="008F54FB"/>
    <w:rsid w:val="008F5F3C"/>
    <w:rsid w:val="008F6168"/>
    <w:rsid w:val="008F61B8"/>
    <w:rsid w:val="008F627D"/>
    <w:rsid w:val="008F63CF"/>
    <w:rsid w:val="008F6812"/>
    <w:rsid w:val="008F6B4E"/>
    <w:rsid w:val="008F6C07"/>
    <w:rsid w:val="008F6CCE"/>
    <w:rsid w:val="008F6F42"/>
    <w:rsid w:val="008F709B"/>
    <w:rsid w:val="008F76B8"/>
    <w:rsid w:val="008F784A"/>
    <w:rsid w:val="008F79D8"/>
    <w:rsid w:val="008F7E0F"/>
    <w:rsid w:val="00900092"/>
    <w:rsid w:val="009000CB"/>
    <w:rsid w:val="00900507"/>
    <w:rsid w:val="009005EC"/>
    <w:rsid w:val="00900B6D"/>
    <w:rsid w:val="00900BF7"/>
    <w:rsid w:val="00900DA6"/>
    <w:rsid w:val="00900F76"/>
    <w:rsid w:val="0090102A"/>
    <w:rsid w:val="00901818"/>
    <w:rsid w:val="009018D8"/>
    <w:rsid w:val="009019FF"/>
    <w:rsid w:val="00901A24"/>
    <w:rsid w:val="00901CCA"/>
    <w:rsid w:val="00902040"/>
    <w:rsid w:val="009022FC"/>
    <w:rsid w:val="009025A8"/>
    <w:rsid w:val="00902637"/>
    <w:rsid w:val="0090290E"/>
    <w:rsid w:val="00902CFF"/>
    <w:rsid w:val="00903004"/>
    <w:rsid w:val="009030FC"/>
    <w:rsid w:val="00903237"/>
    <w:rsid w:val="00903770"/>
    <w:rsid w:val="00903F55"/>
    <w:rsid w:val="0090408D"/>
    <w:rsid w:val="00904109"/>
    <w:rsid w:val="00904427"/>
    <w:rsid w:val="00904464"/>
    <w:rsid w:val="009047EC"/>
    <w:rsid w:val="00904D4F"/>
    <w:rsid w:val="00904EB3"/>
    <w:rsid w:val="009054FB"/>
    <w:rsid w:val="00905502"/>
    <w:rsid w:val="0090604C"/>
    <w:rsid w:val="0090641A"/>
    <w:rsid w:val="00906A3D"/>
    <w:rsid w:val="00906EE1"/>
    <w:rsid w:val="0090716D"/>
    <w:rsid w:val="0090731F"/>
    <w:rsid w:val="0090732D"/>
    <w:rsid w:val="00907436"/>
    <w:rsid w:val="009074ED"/>
    <w:rsid w:val="00907A5B"/>
    <w:rsid w:val="00907DD8"/>
    <w:rsid w:val="00907EBB"/>
    <w:rsid w:val="00910A28"/>
    <w:rsid w:val="00910A3B"/>
    <w:rsid w:val="009110EF"/>
    <w:rsid w:val="0091127A"/>
    <w:rsid w:val="0091131C"/>
    <w:rsid w:val="0091159A"/>
    <w:rsid w:val="009116AF"/>
    <w:rsid w:val="009116CE"/>
    <w:rsid w:val="00911CDA"/>
    <w:rsid w:val="00911CDB"/>
    <w:rsid w:val="00912079"/>
    <w:rsid w:val="009122F8"/>
    <w:rsid w:val="00912564"/>
    <w:rsid w:val="009126A1"/>
    <w:rsid w:val="0091272D"/>
    <w:rsid w:val="00912A04"/>
    <w:rsid w:val="0091364F"/>
    <w:rsid w:val="009139B5"/>
    <w:rsid w:val="00913B7C"/>
    <w:rsid w:val="00913C1F"/>
    <w:rsid w:val="00913D2D"/>
    <w:rsid w:val="009149DB"/>
    <w:rsid w:val="00914BCC"/>
    <w:rsid w:val="00914E3D"/>
    <w:rsid w:val="00914FB3"/>
    <w:rsid w:val="0091515D"/>
    <w:rsid w:val="00915202"/>
    <w:rsid w:val="00915254"/>
    <w:rsid w:val="00915390"/>
    <w:rsid w:val="009157CD"/>
    <w:rsid w:val="00915AC1"/>
    <w:rsid w:val="00915BE0"/>
    <w:rsid w:val="00915C68"/>
    <w:rsid w:val="00915D41"/>
    <w:rsid w:val="00916195"/>
    <w:rsid w:val="00916370"/>
    <w:rsid w:val="0091654C"/>
    <w:rsid w:val="009165AF"/>
    <w:rsid w:val="0091663E"/>
    <w:rsid w:val="0091665A"/>
    <w:rsid w:val="00916993"/>
    <w:rsid w:val="009172A1"/>
    <w:rsid w:val="009172A6"/>
    <w:rsid w:val="009174ED"/>
    <w:rsid w:val="009175C0"/>
    <w:rsid w:val="009179E3"/>
    <w:rsid w:val="00917FAE"/>
    <w:rsid w:val="00920247"/>
    <w:rsid w:val="009205A1"/>
    <w:rsid w:val="00920963"/>
    <w:rsid w:val="00920A6C"/>
    <w:rsid w:val="009214FA"/>
    <w:rsid w:val="00921D2F"/>
    <w:rsid w:val="009220BE"/>
    <w:rsid w:val="00922262"/>
    <w:rsid w:val="009226D5"/>
    <w:rsid w:val="00922A47"/>
    <w:rsid w:val="00922EAD"/>
    <w:rsid w:val="00923200"/>
    <w:rsid w:val="009234FA"/>
    <w:rsid w:val="0092351F"/>
    <w:rsid w:val="00923863"/>
    <w:rsid w:val="00923E11"/>
    <w:rsid w:val="0092410E"/>
    <w:rsid w:val="00924113"/>
    <w:rsid w:val="009241C2"/>
    <w:rsid w:val="0092434E"/>
    <w:rsid w:val="009247FA"/>
    <w:rsid w:val="00924884"/>
    <w:rsid w:val="00924E4E"/>
    <w:rsid w:val="009255C7"/>
    <w:rsid w:val="0092572F"/>
    <w:rsid w:val="00925AD6"/>
    <w:rsid w:val="00925ADD"/>
    <w:rsid w:val="00925C80"/>
    <w:rsid w:val="00926693"/>
    <w:rsid w:val="00926B8A"/>
    <w:rsid w:val="00926CB4"/>
    <w:rsid w:val="009272BF"/>
    <w:rsid w:val="009275FF"/>
    <w:rsid w:val="0092781C"/>
    <w:rsid w:val="0092783A"/>
    <w:rsid w:val="009278B9"/>
    <w:rsid w:val="00927F32"/>
    <w:rsid w:val="00930054"/>
    <w:rsid w:val="00930E2A"/>
    <w:rsid w:val="0093102D"/>
    <w:rsid w:val="00931279"/>
    <w:rsid w:val="00931B50"/>
    <w:rsid w:val="00931B52"/>
    <w:rsid w:val="00931C8E"/>
    <w:rsid w:val="00931E9A"/>
    <w:rsid w:val="00932113"/>
    <w:rsid w:val="00932516"/>
    <w:rsid w:val="00932720"/>
    <w:rsid w:val="00932898"/>
    <w:rsid w:val="00932949"/>
    <w:rsid w:val="00932AF8"/>
    <w:rsid w:val="00932C4D"/>
    <w:rsid w:val="009331AA"/>
    <w:rsid w:val="00933513"/>
    <w:rsid w:val="009336A4"/>
    <w:rsid w:val="00933E47"/>
    <w:rsid w:val="00934092"/>
    <w:rsid w:val="009341BE"/>
    <w:rsid w:val="00934363"/>
    <w:rsid w:val="009343F5"/>
    <w:rsid w:val="00934503"/>
    <w:rsid w:val="009346C7"/>
    <w:rsid w:val="009347D3"/>
    <w:rsid w:val="009349D8"/>
    <w:rsid w:val="009349E3"/>
    <w:rsid w:val="00934A90"/>
    <w:rsid w:val="00934BED"/>
    <w:rsid w:val="00935377"/>
    <w:rsid w:val="009357DB"/>
    <w:rsid w:val="00935C31"/>
    <w:rsid w:val="009361FE"/>
    <w:rsid w:val="00936399"/>
    <w:rsid w:val="009364D9"/>
    <w:rsid w:val="0093664C"/>
    <w:rsid w:val="00936932"/>
    <w:rsid w:val="00936A23"/>
    <w:rsid w:val="00936B8B"/>
    <w:rsid w:val="00936BF3"/>
    <w:rsid w:val="00936F23"/>
    <w:rsid w:val="0093740E"/>
    <w:rsid w:val="009374C4"/>
    <w:rsid w:val="009375C4"/>
    <w:rsid w:val="009375D3"/>
    <w:rsid w:val="00937B96"/>
    <w:rsid w:val="00937D4C"/>
    <w:rsid w:val="00937F58"/>
    <w:rsid w:val="00940630"/>
    <w:rsid w:val="00940FDB"/>
    <w:rsid w:val="009411F6"/>
    <w:rsid w:val="0094144E"/>
    <w:rsid w:val="009417F3"/>
    <w:rsid w:val="00941B46"/>
    <w:rsid w:val="00941EBC"/>
    <w:rsid w:val="00941F8A"/>
    <w:rsid w:val="00941FD1"/>
    <w:rsid w:val="009421ED"/>
    <w:rsid w:val="009428A8"/>
    <w:rsid w:val="00942AC1"/>
    <w:rsid w:val="00942D55"/>
    <w:rsid w:val="00942D68"/>
    <w:rsid w:val="009433E0"/>
    <w:rsid w:val="009434C7"/>
    <w:rsid w:val="00943619"/>
    <w:rsid w:val="00943843"/>
    <w:rsid w:val="00943C23"/>
    <w:rsid w:val="00943DB5"/>
    <w:rsid w:val="00943FAC"/>
    <w:rsid w:val="0094437A"/>
    <w:rsid w:val="009443B6"/>
    <w:rsid w:val="00944AE2"/>
    <w:rsid w:val="00944BD0"/>
    <w:rsid w:val="00944C0E"/>
    <w:rsid w:val="00944D04"/>
    <w:rsid w:val="009451B5"/>
    <w:rsid w:val="0094532E"/>
    <w:rsid w:val="00945345"/>
    <w:rsid w:val="0094541C"/>
    <w:rsid w:val="00945627"/>
    <w:rsid w:val="00945789"/>
    <w:rsid w:val="00945E8B"/>
    <w:rsid w:val="0094619E"/>
    <w:rsid w:val="009461E0"/>
    <w:rsid w:val="00946895"/>
    <w:rsid w:val="00946BB6"/>
    <w:rsid w:val="00946CAA"/>
    <w:rsid w:val="0094703D"/>
    <w:rsid w:val="009474D9"/>
    <w:rsid w:val="009474DE"/>
    <w:rsid w:val="009476D9"/>
    <w:rsid w:val="009479EB"/>
    <w:rsid w:val="00947AA9"/>
    <w:rsid w:val="00947B93"/>
    <w:rsid w:val="00947BBC"/>
    <w:rsid w:val="00947BC6"/>
    <w:rsid w:val="00947CB0"/>
    <w:rsid w:val="00947D57"/>
    <w:rsid w:val="00950627"/>
    <w:rsid w:val="00950D52"/>
    <w:rsid w:val="00950D99"/>
    <w:rsid w:val="009517E8"/>
    <w:rsid w:val="00951B72"/>
    <w:rsid w:val="00952200"/>
    <w:rsid w:val="0095229E"/>
    <w:rsid w:val="00952446"/>
    <w:rsid w:val="009527EE"/>
    <w:rsid w:val="00952CF1"/>
    <w:rsid w:val="00952D05"/>
    <w:rsid w:val="00952DBF"/>
    <w:rsid w:val="0095309F"/>
    <w:rsid w:val="009531ED"/>
    <w:rsid w:val="00953491"/>
    <w:rsid w:val="0095351C"/>
    <w:rsid w:val="00953733"/>
    <w:rsid w:val="009538E8"/>
    <w:rsid w:val="009538FD"/>
    <w:rsid w:val="00953BE9"/>
    <w:rsid w:val="00953F2B"/>
    <w:rsid w:val="009542A5"/>
    <w:rsid w:val="009544EC"/>
    <w:rsid w:val="00954A98"/>
    <w:rsid w:val="00954B9A"/>
    <w:rsid w:val="00954D86"/>
    <w:rsid w:val="00955132"/>
    <w:rsid w:val="00955353"/>
    <w:rsid w:val="009554EE"/>
    <w:rsid w:val="00955861"/>
    <w:rsid w:val="00955935"/>
    <w:rsid w:val="00955976"/>
    <w:rsid w:val="0095599E"/>
    <w:rsid w:val="00955DCC"/>
    <w:rsid w:val="00955FFA"/>
    <w:rsid w:val="0095603F"/>
    <w:rsid w:val="0095626D"/>
    <w:rsid w:val="0095628C"/>
    <w:rsid w:val="009570FF"/>
    <w:rsid w:val="009573AE"/>
    <w:rsid w:val="00957661"/>
    <w:rsid w:val="00957723"/>
    <w:rsid w:val="0095783B"/>
    <w:rsid w:val="00957952"/>
    <w:rsid w:val="00957BE7"/>
    <w:rsid w:val="00957D37"/>
    <w:rsid w:val="00957E59"/>
    <w:rsid w:val="00957EB0"/>
    <w:rsid w:val="00960025"/>
    <w:rsid w:val="00960408"/>
    <w:rsid w:val="00960CB7"/>
    <w:rsid w:val="0096111A"/>
    <w:rsid w:val="0096115E"/>
    <w:rsid w:val="0096180C"/>
    <w:rsid w:val="00961B19"/>
    <w:rsid w:val="00961F2F"/>
    <w:rsid w:val="0096220A"/>
    <w:rsid w:val="0096238D"/>
    <w:rsid w:val="009626CE"/>
    <w:rsid w:val="009628A7"/>
    <w:rsid w:val="009628D1"/>
    <w:rsid w:val="00962AFC"/>
    <w:rsid w:val="00962CEA"/>
    <w:rsid w:val="00963718"/>
    <w:rsid w:val="00963825"/>
    <w:rsid w:val="009638E3"/>
    <w:rsid w:val="00963B2F"/>
    <w:rsid w:val="009642EC"/>
    <w:rsid w:val="00964435"/>
    <w:rsid w:val="00964512"/>
    <w:rsid w:val="00964712"/>
    <w:rsid w:val="00964745"/>
    <w:rsid w:val="00964DF6"/>
    <w:rsid w:val="00964FD7"/>
    <w:rsid w:val="0096507C"/>
    <w:rsid w:val="00965579"/>
    <w:rsid w:val="0096573B"/>
    <w:rsid w:val="00965ACB"/>
    <w:rsid w:val="00965D7B"/>
    <w:rsid w:val="00965DB7"/>
    <w:rsid w:val="00965E29"/>
    <w:rsid w:val="00965E85"/>
    <w:rsid w:val="00965EFB"/>
    <w:rsid w:val="00965FA3"/>
    <w:rsid w:val="009666E9"/>
    <w:rsid w:val="00966B38"/>
    <w:rsid w:val="00966EF7"/>
    <w:rsid w:val="00966F0F"/>
    <w:rsid w:val="009673B3"/>
    <w:rsid w:val="009678F4"/>
    <w:rsid w:val="0096793F"/>
    <w:rsid w:val="00967AB9"/>
    <w:rsid w:val="00967DAA"/>
    <w:rsid w:val="00967F59"/>
    <w:rsid w:val="0097000C"/>
    <w:rsid w:val="0097019E"/>
    <w:rsid w:val="00970345"/>
    <w:rsid w:val="0097044D"/>
    <w:rsid w:val="00970621"/>
    <w:rsid w:val="0097063A"/>
    <w:rsid w:val="0097093E"/>
    <w:rsid w:val="00970C61"/>
    <w:rsid w:val="009713E1"/>
    <w:rsid w:val="009718D7"/>
    <w:rsid w:val="00971C8B"/>
    <w:rsid w:val="00971DA3"/>
    <w:rsid w:val="00971F41"/>
    <w:rsid w:val="00971FF4"/>
    <w:rsid w:val="00972107"/>
    <w:rsid w:val="00972280"/>
    <w:rsid w:val="00972306"/>
    <w:rsid w:val="00972358"/>
    <w:rsid w:val="009724CE"/>
    <w:rsid w:val="00972631"/>
    <w:rsid w:val="009727F5"/>
    <w:rsid w:val="00972960"/>
    <w:rsid w:val="00972CDD"/>
    <w:rsid w:val="00973043"/>
    <w:rsid w:val="00973346"/>
    <w:rsid w:val="00973B16"/>
    <w:rsid w:val="00973C62"/>
    <w:rsid w:val="0097462E"/>
    <w:rsid w:val="009747B6"/>
    <w:rsid w:val="009748C3"/>
    <w:rsid w:val="00974A49"/>
    <w:rsid w:val="00974AD3"/>
    <w:rsid w:val="00974D2E"/>
    <w:rsid w:val="00975153"/>
    <w:rsid w:val="009751D5"/>
    <w:rsid w:val="0097560B"/>
    <w:rsid w:val="009757CF"/>
    <w:rsid w:val="009757D2"/>
    <w:rsid w:val="00975E73"/>
    <w:rsid w:val="009760DE"/>
    <w:rsid w:val="0097651F"/>
    <w:rsid w:val="009766CB"/>
    <w:rsid w:val="00976CDF"/>
    <w:rsid w:val="00976F08"/>
    <w:rsid w:val="00976F94"/>
    <w:rsid w:val="0097734B"/>
    <w:rsid w:val="00977B3A"/>
    <w:rsid w:val="00977BA2"/>
    <w:rsid w:val="00977E40"/>
    <w:rsid w:val="00980A82"/>
    <w:rsid w:val="00980A96"/>
    <w:rsid w:val="00980AA2"/>
    <w:rsid w:val="00980CC3"/>
    <w:rsid w:val="00980D30"/>
    <w:rsid w:val="0098124A"/>
    <w:rsid w:val="00981273"/>
    <w:rsid w:val="00981820"/>
    <w:rsid w:val="00981B96"/>
    <w:rsid w:val="00981D30"/>
    <w:rsid w:val="00981F82"/>
    <w:rsid w:val="00982612"/>
    <w:rsid w:val="00982737"/>
    <w:rsid w:val="00982B3E"/>
    <w:rsid w:val="00982CB5"/>
    <w:rsid w:val="00982DFA"/>
    <w:rsid w:val="0098301A"/>
    <w:rsid w:val="009830AC"/>
    <w:rsid w:val="00983197"/>
    <w:rsid w:val="009832A8"/>
    <w:rsid w:val="009836C6"/>
    <w:rsid w:val="00983B21"/>
    <w:rsid w:val="00983FDA"/>
    <w:rsid w:val="00984625"/>
    <w:rsid w:val="0098465F"/>
    <w:rsid w:val="009848B8"/>
    <w:rsid w:val="00984960"/>
    <w:rsid w:val="00984E6F"/>
    <w:rsid w:val="009852E3"/>
    <w:rsid w:val="00985956"/>
    <w:rsid w:val="00985BFB"/>
    <w:rsid w:val="00985C09"/>
    <w:rsid w:val="00985F1B"/>
    <w:rsid w:val="00986217"/>
    <w:rsid w:val="0098656A"/>
    <w:rsid w:val="009869E6"/>
    <w:rsid w:val="00986D3A"/>
    <w:rsid w:val="00986E9A"/>
    <w:rsid w:val="009870CA"/>
    <w:rsid w:val="009872E1"/>
    <w:rsid w:val="0098730C"/>
    <w:rsid w:val="009873A4"/>
    <w:rsid w:val="0098772E"/>
    <w:rsid w:val="0098782A"/>
    <w:rsid w:val="00987B5B"/>
    <w:rsid w:val="00987E8F"/>
    <w:rsid w:val="00990057"/>
    <w:rsid w:val="009900A4"/>
    <w:rsid w:val="00990158"/>
    <w:rsid w:val="00990418"/>
    <w:rsid w:val="00990498"/>
    <w:rsid w:val="009908DF"/>
    <w:rsid w:val="00990F11"/>
    <w:rsid w:val="00991656"/>
    <w:rsid w:val="009918A8"/>
    <w:rsid w:val="00991F01"/>
    <w:rsid w:val="009922EC"/>
    <w:rsid w:val="0099232C"/>
    <w:rsid w:val="009928CF"/>
    <w:rsid w:val="00992DEE"/>
    <w:rsid w:val="0099325C"/>
    <w:rsid w:val="009936BD"/>
    <w:rsid w:val="00993758"/>
    <w:rsid w:val="0099384E"/>
    <w:rsid w:val="009939FA"/>
    <w:rsid w:val="00993AE9"/>
    <w:rsid w:val="00993C03"/>
    <w:rsid w:val="00993C2E"/>
    <w:rsid w:val="0099407C"/>
    <w:rsid w:val="009941F4"/>
    <w:rsid w:val="009942C5"/>
    <w:rsid w:val="0099453B"/>
    <w:rsid w:val="009948B8"/>
    <w:rsid w:val="00994B0C"/>
    <w:rsid w:val="00994C49"/>
    <w:rsid w:val="00994DCF"/>
    <w:rsid w:val="00994DF6"/>
    <w:rsid w:val="00994E22"/>
    <w:rsid w:val="00995155"/>
    <w:rsid w:val="009959A4"/>
    <w:rsid w:val="00995AD7"/>
    <w:rsid w:val="00995E08"/>
    <w:rsid w:val="00996886"/>
    <w:rsid w:val="00996B01"/>
    <w:rsid w:val="00996EAB"/>
    <w:rsid w:val="00997181"/>
    <w:rsid w:val="009973A2"/>
    <w:rsid w:val="009973B5"/>
    <w:rsid w:val="0099759F"/>
    <w:rsid w:val="00997601"/>
    <w:rsid w:val="009976F2"/>
    <w:rsid w:val="009977E8"/>
    <w:rsid w:val="009978AA"/>
    <w:rsid w:val="00997A91"/>
    <w:rsid w:val="00997D0E"/>
    <w:rsid w:val="00997ED1"/>
    <w:rsid w:val="00997F4A"/>
    <w:rsid w:val="00997F6A"/>
    <w:rsid w:val="009A0174"/>
    <w:rsid w:val="009A0387"/>
    <w:rsid w:val="009A08D0"/>
    <w:rsid w:val="009A0A86"/>
    <w:rsid w:val="009A0F6E"/>
    <w:rsid w:val="009A0F75"/>
    <w:rsid w:val="009A13A9"/>
    <w:rsid w:val="009A1453"/>
    <w:rsid w:val="009A1528"/>
    <w:rsid w:val="009A161A"/>
    <w:rsid w:val="009A182E"/>
    <w:rsid w:val="009A1A3C"/>
    <w:rsid w:val="009A1A3D"/>
    <w:rsid w:val="009A1A78"/>
    <w:rsid w:val="009A1B5D"/>
    <w:rsid w:val="009A1BDE"/>
    <w:rsid w:val="009A1D42"/>
    <w:rsid w:val="009A1EEA"/>
    <w:rsid w:val="009A1FB3"/>
    <w:rsid w:val="009A2093"/>
    <w:rsid w:val="009A2686"/>
    <w:rsid w:val="009A2745"/>
    <w:rsid w:val="009A27A5"/>
    <w:rsid w:val="009A28C9"/>
    <w:rsid w:val="009A2A81"/>
    <w:rsid w:val="009A2B02"/>
    <w:rsid w:val="009A3427"/>
    <w:rsid w:val="009A3821"/>
    <w:rsid w:val="009A3970"/>
    <w:rsid w:val="009A397B"/>
    <w:rsid w:val="009A3B5C"/>
    <w:rsid w:val="009A3CA4"/>
    <w:rsid w:val="009A3CB0"/>
    <w:rsid w:val="009A4480"/>
    <w:rsid w:val="009A47DC"/>
    <w:rsid w:val="009A495D"/>
    <w:rsid w:val="009A4BD9"/>
    <w:rsid w:val="009A4DE4"/>
    <w:rsid w:val="009A4F23"/>
    <w:rsid w:val="009A5053"/>
    <w:rsid w:val="009A51B0"/>
    <w:rsid w:val="009A53D8"/>
    <w:rsid w:val="009A5857"/>
    <w:rsid w:val="009A5B6A"/>
    <w:rsid w:val="009A601D"/>
    <w:rsid w:val="009A64F5"/>
    <w:rsid w:val="009A676D"/>
    <w:rsid w:val="009A6B82"/>
    <w:rsid w:val="009A6C32"/>
    <w:rsid w:val="009A6D43"/>
    <w:rsid w:val="009A6E12"/>
    <w:rsid w:val="009A6EF7"/>
    <w:rsid w:val="009A6F47"/>
    <w:rsid w:val="009A7344"/>
    <w:rsid w:val="009A738A"/>
    <w:rsid w:val="009A754F"/>
    <w:rsid w:val="009A7710"/>
    <w:rsid w:val="009A7733"/>
    <w:rsid w:val="009A77CC"/>
    <w:rsid w:val="009B0372"/>
    <w:rsid w:val="009B0410"/>
    <w:rsid w:val="009B04C5"/>
    <w:rsid w:val="009B04E5"/>
    <w:rsid w:val="009B0607"/>
    <w:rsid w:val="009B0BA4"/>
    <w:rsid w:val="009B0E61"/>
    <w:rsid w:val="009B10CA"/>
    <w:rsid w:val="009B1294"/>
    <w:rsid w:val="009B132A"/>
    <w:rsid w:val="009B1387"/>
    <w:rsid w:val="009B1A18"/>
    <w:rsid w:val="009B1F48"/>
    <w:rsid w:val="009B2019"/>
    <w:rsid w:val="009B212D"/>
    <w:rsid w:val="009B218C"/>
    <w:rsid w:val="009B219D"/>
    <w:rsid w:val="009B229D"/>
    <w:rsid w:val="009B248D"/>
    <w:rsid w:val="009B24CE"/>
    <w:rsid w:val="009B25FD"/>
    <w:rsid w:val="009B2691"/>
    <w:rsid w:val="009B26AA"/>
    <w:rsid w:val="009B34BF"/>
    <w:rsid w:val="009B3668"/>
    <w:rsid w:val="009B37BD"/>
    <w:rsid w:val="009B3B1D"/>
    <w:rsid w:val="009B3B7C"/>
    <w:rsid w:val="009B3D8B"/>
    <w:rsid w:val="009B3E98"/>
    <w:rsid w:val="009B45E3"/>
    <w:rsid w:val="009B4628"/>
    <w:rsid w:val="009B498E"/>
    <w:rsid w:val="009B4BC6"/>
    <w:rsid w:val="009B4EA9"/>
    <w:rsid w:val="009B505A"/>
    <w:rsid w:val="009B58B5"/>
    <w:rsid w:val="009B5A44"/>
    <w:rsid w:val="009B5FB3"/>
    <w:rsid w:val="009B6041"/>
    <w:rsid w:val="009B6276"/>
    <w:rsid w:val="009B62A8"/>
    <w:rsid w:val="009B63FA"/>
    <w:rsid w:val="009B65DC"/>
    <w:rsid w:val="009B69D0"/>
    <w:rsid w:val="009B6ACD"/>
    <w:rsid w:val="009B6C35"/>
    <w:rsid w:val="009B7807"/>
    <w:rsid w:val="009B7A68"/>
    <w:rsid w:val="009B7DB9"/>
    <w:rsid w:val="009B7DF6"/>
    <w:rsid w:val="009B7E96"/>
    <w:rsid w:val="009C070F"/>
    <w:rsid w:val="009C0877"/>
    <w:rsid w:val="009C0D59"/>
    <w:rsid w:val="009C1161"/>
    <w:rsid w:val="009C1873"/>
    <w:rsid w:val="009C1D23"/>
    <w:rsid w:val="009C22D4"/>
    <w:rsid w:val="009C28D2"/>
    <w:rsid w:val="009C31BA"/>
    <w:rsid w:val="009C32BE"/>
    <w:rsid w:val="009C353E"/>
    <w:rsid w:val="009C3631"/>
    <w:rsid w:val="009C3779"/>
    <w:rsid w:val="009C3ACB"/>
    <w:rsid w:val="009C3C9D"/>
    <w:rsid w:val="009C3F47"/>
    <w:rsid w:val="009C4922"/>
    <w:rsid w:val="009C4ACB"/>
    <w:rsid w:val="009C4B74"/>
    <w:rsid w:val="009C55BA"/>
    <w:rsid w:val="009C60A1"/>
    <w:rsid w:val="009C6229"/>
    <w:rsid w:val="009C62EC"/>
    <w:rsid w:val="009C67F0"/>
    <w:rsid w:val="009C6A9C"/>
    <w:rsid w:val="009C6AB3"/>
    <w:rsid w:val="009C6FD0"/>
    <w:rsid w:val="009C718D"/>
    <w:rsid w:val="009C7498"/>
    <w:rsid w:val="009C7EC0"/>
    <w:rsid w:val="009D0364"/>
    <w:rsid w:val="009D0561"/>
    <w:rsid w:val="009D059C"/>
    <w:rsid w:val="009D0AD8"/>
    <w:rsid w:val="009D0C8B"/>
    <w:rsid w:val="009D149B"/>
    <w:rsid w:val="009D18D2"/>
    <w:rsid w:val="009D19E1"/>
    <w:rsid w:val="009D1F64"/>
    <w:rsid w:val="009D1FB5"/>
    <w:rsid w:val="009D218F"/>
    <w:rsid w:val="009D231B"/>
    <w:rsid w:val="009D24BD"/>
    <w:rsid w:val="009D26F1"/>
    <w:rsid w:val="009D2964"/>
    <w:rsid w:val="009D2EEE"/>
    <w:rsid w:val="009D318A"/>
    <w:rsid w:val="009D31B3"/>
    <w:rsid w:val="009D336B"/>
    <w:rsid w:val="009D3633"/>
    <w:rsid w:val="009D36B4"/>
    <w:rsid w:val="009D37E7"/>
    <w:rsid w:val="009D3867"/>
    <w:rsid w:val="009D3BC3"/>
    <w:rsid w:val="009D3BF4"/>
    <w:rsid w:val="009D4049"/>
    <w:rsid w:val="009D4828"/>
    <w:rsid w:val="009D490F"/>
    <w:rsid w:val="009D4B9B"/>
    <w:rsid w:val="009D4CF3"/>
    <w:rsid w:val="009D4D2E"/>
    <w:rsid w:val="009D50BB"/>
    <w:rsid w:val="009D5801"/>
    <w:rsid w:val="009D5D42"/>
    <w:rsid w:val="009D5E60"/>
    <w:rsid w:val="009D5F1A"/>
    <w:rsid w:val="009D607A"/>
    <w:rsid w:val="009D643B"/>
    <w:rsid w:val="009D67FE"/>
    <w:rsid w:val="009D6AB2"/>
    <w:rsid w:val="009D6EA4"/>
    <w:rsid w:val="009D6F9D"/>
    <w:rsid w:val="009D6FD5"/>
    <w:rsid w:val="009D783D"/>
    <w:rsid w:val="009D7893"/>
    <w:rsid w:val="009E00E0"/>
    <w:rsid w:val="009E0380"/>
    <w:rsid w:val="009E0498"/>
    <w:rsid w:val="009E0B01"/>
    <w:rsid w:val="009E0D19"/>
    <w:rsid w:val="009E1198"/>
    <w:rsid w:val="009E1D4E"/>
    <w:rsid w:val="009E1F28"/>
    <w:rsid w:val="009E2238"/>
    <w:rsid w:val="009E2DA1"/>
    <w:rsid w:val="009E33EC"/>
    <w:rsid w:val="009E368C"/>
    <w:rsid w:val="009E36ED"/>
    <w:rsid w:val="009E3B32"/>
    <w:rsid w:val="009E3C8A"/>
    <w:rsid w:val="009E4000"/>
    <w:rsid w:val="009E409D"/>
    <w:rsid w:val="009E4744"/>
    <w:rsid w:val="009E4763"/>
    <w:rsid w:val="009E4892"/>
    <w:rsid w:val="009E4967"/>
    <w:rsid w:val="009E5144"/>
    <w:rsid w:val="009E52EF"/>
    <w:rsid w:val="009E5602"/>
    <w:rsid w:val="009E56DD"/>
    <w:rsid w:val="009E59FC"/>
    <w:rsid w:val="009E5A7F"/>
    <w:rsid w:val="009E5E85"/>
    <w:rsid w:val="009E6443"/>
    <w:rsid w:val="009E655A"/>
    <w:rsid w:val="009E6674"/>
    <w:rsid w:val="009E66C2"/>
    <w:rsid w:val="009E672A"/>
    <w:rsid w:val="009E698A"/>
    <w:rsid w:val="009E6AAA"/>
    <w:rsid w:val="009E6B38"/>
    <w:rsid w:val="009E6D84"/>
    <w:rsid w:val="009E7BE8"/>
    <w:rsid w:val="009E7CCD"/>
    <w:rsid w:val="009F011C"/>
    <w:rsid w:val="009F0151"/>
    <w:rsid w:val="009F0806"/>
    <w:rsid w:val="009F09B2"/>
    <w:rsid w:val="009F0C46"/>
    <w:rsid w:val="009F0D76"/>
    <w:rsid w:val="009F144C"/>
    <w:rsid w:val="009F1740"/>
    <w:rsid w:val="009F1947"/>
    <w:rsid w:val="009F1FB9"/>
    <w:rsid w:val="009F213E"/>
    <w:rsid w:val="009F237D"/>
    <w:rsid w:val="009F242F"/>
    <w:rsid w:val="009F2800"/>
    <w:rsid w:val="009F2C2C"/>
    <w:rsid w:val="009F35A3"/>
    <w:rsid w:val="009F3976"/>
    <w:rsid w:val="009F3D35"/>
    <w:rsid w:val="009F3EF2"/>
    <w:rsid w:val="009F4259"/>
    <w:rsid w:val="009F4438"/>
    <w:rsid w:val="009F44E5"/>
    <w:rsid w:val="009F46A6"/>
    <w:rsid w:val="009F486F"/>
    <w:rsid w:val="009F4A3C"/>
    <w:rsid w:val="009F4AFA"/>
    <w:rsid w:val="009F4B55"/>
    <w:rsid w:val="009F5388"/>
    <w:rsid w:val="009F53A6"/>
    <w:rsid w:val="009F55DF"/>
    <w:rsid w:val="009F55F3"/>
    <w:rsid w:val="009F56B4"/>
    <w:rsid w:val="009F5767"/>
    <w:rsid w:val="009F5AB9"/>
    <w:rsid w:val="009F5B89"/>
    <w:rsid w:val="009F5FC0"/>
    <w:rsid w:val="009F6026"/>
    <w:rsid w:val="009F6174"/>
    <w:rsid w:val="009F6AEC"/>
    <w:rsid w:val="009F6C44"/>
    <w:rsid w:val="009F6D60"/>
    <w:rsid w:val="009F6DA6"/>
    <w:rsid w:val="009F7005"/>
    <w:rsid w:val="009F7053"/>
    <w:rsid w:val="009F718F"/>
    <w:rsid w:val="009F71C2"/>
    <w:rsid w:val="009F762E"/>
    <w:rsid w:val="009F78D0"/>
    <w:rsid w:val="009F7AA9"/>
    <w:rsid w:val="009F7B2E"/>
    <w:rsid w:val="009F7E19"/>
    <w:rsid w:val="009F7EC5"/>
    <w:rsid w:val="009F7F0E"/>
    <w:rsid w:val="009F7F8F"/>
    <w:rsid w:val="009F7F99"/>
    <w:rsid w:val="00A00012"/>
    <w:rsid w:val="00A000AE"/>
    <w:rsid w:val="00A000EB"/>
    <w:rsid w:val="00A001B8"/>
    <w:rsid w:val="00A002A3"/>
    <w:rsid w:val="00A00389"/>
    <w:rsid w:val="00A0065D"/>
    <w:rsid w:val="00A00CA2"/>
    <w:rsid w:val="00A00E0F"/>
    <w:rsid w:val="00A0132F"/>
    <w:rsid w:val="00A019BC"/>
    <w:rsid w:val="00A01ABD"/>
    <w:rsid w:val="00A01D19"/>
    <w:rsid w:val="00A0236D"/>
    <w:rsid w:val="00A023DA"/>
    <w:rsid w:val="00A02807"/>
    <w:rsid w:val="00A02B35"/>
    <w:rsid w:val="00A02F5D"/>
    <w:rsid w:val="00A030B7"/>
    <w:rsid w:val="00A03C86"/>
    <w:rsid w:val="00A03D07"/>
    <w:rsid w:val="00A046A2"/>
    <w:rsid w:val="00A047D5"/>
    <w:rsid w:val="00A047DB"/>
    <w:rsid w:val="00A0504B"/>
    <w:rsid w:val="00A05112"/>
    <w:rsid w:val="00A053A5"/>
    <w:rsid w:val="00A05B55"/>
    <w:rsid w:val="00A05D77"/>
    <w:rsid w:val="00A05F5C"/>
    <w:rsid w:val="00A0613F"/>
    <w:rsid w:val="00A06410"/>
    <w:rsid w:val="00A064F3"/>
    <w:rsid w:val="00A06DC3"/>
    <w:rsid w:val="00A06FD6"/>
    <w:rsid w:val="00A0701D"/>
    <w:rsid w:val="00A070CB"/>
    <w:rsid w:val="00A070CC"/>
    <w:rsid w:val="00A072A9"/>
    <w:rsid w:val="00A072CB"/>
    <w:rsid w:val="00A0775F"/>
    <w:rsid w:val="00A07964"/>
    <w:rsid w:val="00A1004A"/>
    <w:rsid w:val="00A10508"/>
    <w:rsid w:val="00A106F5"/>
    <w:rsid w:val="00A108DE"/>
    <w:rsid w:val="00A109D9"/>
    <w:rsid w:val="00A10C65"/>
    <w:rsid w:val="00A10E2E"/>
    <w:rsid w:val="00A10F81"/>
    <w:rsid w:val="00A11064"/>
    <w:rsid w:val="00A114A5"/>
    <w:rsid w:val="00A114C0"/>
    <w:rsid w:val="00A11B2D"/>
    <w:rsid w:val="00A120C2"/>
    <w:rsid w:val="00A126D6"/>
    <w:rsid w:val="00A1299E"/>
    <w:rsid w:val="00A12BE2"/>
    <w:rsid w:val="00A12CD8"/>
    <w:rsid w:val="00A12CF9"/>
    <w:rsid w:val="00A1340E"/>
    <w:rsid w:val="00A13DC4"/>
    <w:rsid w:val="00A13E95"/>
    <w:rsid w:val="00A13FAC"/>
    <w:rsid w:val="00A13FE5"/>
    <w:rsid w:val="00A1407C"/>
    <w:rsid w:val="00A1421C"/>
    <w:rsid w:val="00A14331"/>
    <w:rsid w:val="00A1441D"/>
    <w:rsid w:val="00A1484D"/>
    <w:rsid w:val="00A14892"/>
    <w:rsid w:val="00A149DB"/>
    <w:rsid w:val="00A14C13"/>
    <w:rsid w:val="00A14C1E"/>
    <w:rsid w:val="00A14EE4"/>
    <w:rsid w:val="00A15247"/>
    <w:rsid w:val="00A15677"/>
    <w:rsid w:val="00A1579D"/>
    <w:rsid w:val="00A157D4"/>
    <w:rsid w:val="00A16423"/>
    <w:rsid w:val="00A16ADA"/>
    <w:rsid w:val="00A16CCC"/>
    <w:rsid w:val="00A16EAF"/>
    <w:rsid w:val="00A16F4E"/>
    <w:rsid w:val="00A17292"/>
    <w:rsid w:val="00A1793D"/>
    <w:rsid w:val="00A17D80"/>
    <w:rsid w:val="00A200F1"/>
    <w:rsid w:val="00A204CB"/>
    <w:rsid w:val="00A2062F"/>
    <w:rsid w:val="00A20997"/>
    <w:rsid w:val="00A20B7F"/>
    <w:rsid w:val="00A20E00"/>
    <w:rsid w:val="00A2102A"/>
    <w:rsid w:val="00A215A0"/>
    <w:rsid w:val="00A21954"/>
    <w:rsid w:val="00A21DFD"/>
    <w:rsid w:val="00A22B9C"/>
    <w:rsid w:val="00A23263"/>
    <w:rsid w:val="00A23558"/>
    <w:rsid w:val="00A236B2"/>
    <w:rsid w:val="00A23F7E"/>
    <w:rsid w:val="00A24051"/>
    <w:rsid w:val="00A244C0"/>
    <w:rsid w:val="00A24602"/>
    <w:rsid w:val="00A2472F"/>
    <w:rsid w:val="00A24956"/>
    <w:rsid w:val="00A24A23"/>
    <w:rsid w:val="00A254AF"/>
    <w:rsid w:val="00A258BB"/>
    <w:rsid w:val="00A25945"/>
    <w:rsid w:val="00A25987"/>
    <w:rsid w:val="00A25D92"/>
    <w:rsid w:val="00A26432"/>
    <w:rsid w:val="00A26834"/>
    <w:rsid w:val="00A26AC4"/>
    <w:rsid w:val="00A26B30"/>
    <w:rsid w:val="00A27328"/>
    <w:rsid w:val="00A277AB"/>
    <w:rsid w:val="00A27915"/>
    <w:rsid w:val="00A30041"/>
    <w:rsid w:val="00A30307"/>
    <w:rsid w:val="00A3048C"/>
    <w:rsid w:val="00A30CC8"/>
    <w:rsid w:val="00A30E36"/>
    <w:rsid w:val="00A31622"/>
    <w:rsid w:val="00A319EA"/>
    <w:rsid w:val="00A31ACA"/>
    <w:rsid w:val="00A31D70"/>
    <w:rsid w:val="00A3234F"/>
    <w:rsid w:val="00A324B9"/>
    <w:rsid w:val="00A3270F"/>
    <w:rsid w:val="00A32EEC"/>
    <w:rsid w:val="00A330BB"/>
    <w:rsid w:val="00A332EE"/>
    <w:rsid w:val="00A33492"/>
    <w:rsid w:val="00A33A97"/>
    <w:rsid w:val="00A3406B"/>
    <w:rsid w:val="00A340B8"/>
    <w:rsid w:val="00A342F9"/>
    <w:rsid w:val="00A34704"/>
    <w:rsid w:val="00A34783"/>
    <w:rsid w:val="00A34811"/>
    <w:rsid w:val="00A34A85"/>
    <w:rsid w:val="00A34AF2"/>
    <w:rsid w:val="00A34D5A"/>
    <w:rsid w:val="00A34EF4"/>
    <w:rsid w:val="00A35287"/>
    <w:rsid w:val="00A352BC"/>
    <w:rsid w:val="00A356DD"/>
    <w:rsid w:val="00A35B9C"/>
    <w:rsid w:val="00A35F09"/>
    <w:rsid w:val="00A3632E"/>
    <w:rsid w:val="00A3674D"/>
    <w:rsid w:val="00A36764"/>
    <w:rsid w:val="00A367B4"/>
    <w:rsid w:val="00A369B8"/>
    <w:rsid w:val="00A36B31"/>
    <w:rsid w:val="00A36B8D"/>
    <w:rsid w:val="00A36BE9"/>
    <w:rsid w:val="00A36DAA"/>
    <w:rsid w:val="00A36DF6"/>
    <w:rsid w:val="00A36E04"/>
    <w:rsid w:val="00A37351"/>
    <w:rsid w:val="00A3762F"/>
    <w:rsid w:val="00A378D3"/>
    <w:rsid w:val="00A37C62"/>
    <w:rsid w:val="00A37D29"/>
    <w:rsid w:val="00A37DE5"/>
    <w:rsid w:val="00A40A3A"/>
    <w:rsid w:val="00A40A5D"/>
    <w:rsid w:val="00A40BF2"/>
    <w:rsid w:val="00A40EDF"/>
    <w:rsid w:val="00A40F55"/>
    <w:rsid w:val="00A411C4"/>
    <w:rsid w:val="00A4157D"/>
    <w:rsid w:val="00A41702"/>
    <w:rsid w:val="00A419DC"/>
    <w:rsid w:val="00A41AAD"/>
    <w:rsid w:val="00A41C2F"/>
    <w:rsid w:val="00A41C37"/>
    <w:rsid w:val="00A41F7D"/>
    <w:rsid w:val="00A423AA"/>
    <w:rsid w:val="00A424B7"/>
    <w:rsid w:val="00A42947"/>
    <w:rsid w:val="00A42992"/>
    <w:rsid w:val="00A42A9F"/>
    <w:rsid w:val="00A42AAF"/>
    <w:rsid w:val="00A42BA6"/>
    <w:rsid w:val="00A42C5C"/>
    <w:rsid w:val="00A42CA5"/>
    <w:rsid w:val="00A42E68"/>
    <w:rsid w:val="00A431D0"/>
    <w:rsid w:val="00A432DB"/>
    <w:rsid w:val="00A432EB"/>
    <w:rsid w:val="00A4341C"/>
    <w:rsid w:val="00A4346B"/>
    <w:rsid w:val="00A435E5"/>
    <w:rsid w:val="00A439BF"/>
    <w:rsid w:val="00A43C00"/>
    <w:rsid w:val="00A43F05"/>
    <w:rsid w:val="00A44095"/>
    <w:rsid w:val="00A442B8"/>
    <w:rsid w:val="00A445C6"/>
    <w:rsid w:val="00A446EB"/>
    <w:rsid w:val="00A44C8A"/>
    <w:rsid w:val="00A44D32"/>
    <w:rsid w:val="00A4502E"/>
    <w:rsid w:val="00A4519D"/>
    <w:rsid w:val="00A452A4"/>
    <w:rsid w:val="00A452A7"/>
    <w:rsid w:val="00A45774"/>
    <w:rsid w:val="00A45886"/>
    <w:rsid w:val="00A458EB"/>
    <w:rsid w:val="00A45C97"/>
    <w:rsid w:val="00A45CA7"/>
    <w:rsid w:val="00A469FE"/>
    <w:rsid w:val="00A46D2E"/>
    <w:rsid w:val="00A47183"/>
    <w:rsid w:val="00A4774D"/>
    <w:rsid w:val="00A478FF"/>
    <w:rsid w:val="00A47A48"/>
    <w:rsid w:val="00A507CA"/>
    <w:rsid w:val="00A5080D"/>
    <w:rsid w:val="00A50B1F"/>
    <w:rsid w:val="00A5179C"/>
    <w:rsid w:val="00A517FD"/>
    <w:rsid w:val="00A519C0"/>
    <w:rsid w:val="00A519FB"/>
    <w:rsid w:val="00A52756"/>
    <w:rsid w:val="00A52A04"/>
    <w:rsid w:val="00A5333F"/>
    <w:rsid w:val="00A53398"/>
    <w:rsid w:val="00A533B2"/>
    <w:rsid w:val="00A53431"/>
    <w:rsid w:val="00A535E4"/>
    <w:rsid w:val="00A53A38"/>
    <w:rsid w:val="00A53F1C"/>
    <w:rsid w:val="00A53F63"/>
    <w:rsid w:val="00A53FE9"/>
    <w:rsid w:val="00A54309"/>
    <w:rsid w:val="00A544D7"/>
    <w:rsid w:val="00A5488D"/>
    <w:rsid w:val="00A549AE"/>
    <w:rsid w:val="00A54A0B"/>
    <w:rsid w:val="00A54BE7"/>
    <w:rsid w:val="00A54D0F"/>
    <w:rsid w:val="00A54DBB"/>
    <w:rsid w:val="00A5529D"/>
    <w:rsid w:val="00A553BD"/>
    <w:rsid w:val="00A553EA"/>
    <w:rsid w:val="00A5543A"/>
    <w:rsid w:val="00A557E9"/>
    <w:rsid w:val="00A55841"/>
    <w:rsid w:val="00A55888"/>
    <w:rsid w:val="00A559D5"/>
    <w:rsid w:val="00A55D28"/>
    <w:rsid w:val="00A56DEB"/>
    <w:rsid w:val="00A56EA6"/>
    <w:rsid w:val="00A56EEF"/>
    <w:rsid w:val="00A57119"/>
    <w:rsid w:val="00A5715E"/>
    <w:rsid w:val="00A57231"/>
    <w:rsid w:val="00A576F8"/>
    <w:rsid w:val="00A57B59"/>
    <w:rsid w:val="00A57C31"/>
    <w:rsid w:val="00A601DD"/>
    <w:rsid w:val="00A60287"/>
    <w:rsid w:val="00A60572"/>
    <w:rsid w:val="00A605F8"/>
    <w:rsid w:val="00A6063B"/>
    <w:rsid w:val="00A606B1"/>
    <w:rsid w:val="00A60740"/>
    <w:rsid w:val="00A607B0"/>
    <w:rsid w:val="00A60D55"/>
    <w:rsid w:val="00A60DBE"/>
    <w:rsid w:val="00A60DF1"/>
    <w:rsid w:val="00A614F4"/>
    <w:rsid w:val="00A61621"/>
    <w:rsid w:val="00A61723"/>
    <w:rsid w:val="00A61922"/>
    <w:rsid w:val="00A61A2E"/>
    <w:rsid w:val="00A61C3C"/>
    <w:rsid w:val="00A61D3D"/>
    <w:rsid w:val="00A61E00"/>
    <w:rsid w:val="00A620DD"/>
    <w:rsid w:val="00A6213E"/>
    <w:rsid w:val="00A623B4"/>
    <w:rsid w:val="00A624FB"/>
    <w:rsid w:val="00A62782"/>
    <w:rsid w:val="00A627AF"/>
    <w:rsid w:val="00A628AD"/>
    <w:rsid w:val="00A62B34"/>
    <w:rsid w:val="00A62BFE"/>
    <w:rsid w:val="00A62D41"/>
    <w:rsid w:val="00A63E28"/>
    <w:rsid w:val="00A63EFB"/>
    <w:rsid w:val="00A64031"/>
    <w:rsid w:val="00A64458"/>
    <w:rsid w:val="00A64552"/>
    <w:rsid w:val="00A645D4"/>
    <w:rsid w:val="00A64901"/>
    <w:rsid w:val="00A64B71"/>
    <w:rsid w:val="00A64D15"/>
    <w:rsid w:val="00A64E37"/>
    <w:rsid w:val="00A64E93"/>
    <w:rsid w:val="00A651F9"/>
    <w:rsid w:val="00A6521D"/>
    <w:rsid w:val="00A65A20"/>
    <w:rsid w:val="00A65BAB"/>
    <w:rsid w:val="00A65CEE"/>
    <w:rsid w:val="00A660F2"/>
    <w:rsid w:val="00A665D0"/>
    <w:rsid w:val="00A666A8"/>
    <w:rsid w:val="00A668F4"/>
    <w:rsid w:val="00A6699D"/>
    <w:rsid w:val="00A66BA4"/>
    <w:rsid w:val="00A670A7"/>
    <w:rsid w:val="00A676B8"/>
    <w:rsid w:val="00A67840"/>
    <w:rsid w:val="00A6787A"/>
    <w:rsid w:val="00A678E0"/>
    <w:rsid w:val="00A67DA3"/>
    <w:rsid w:val="00A701CC"/>
    <w:rsid w:val="00A70332"/>
    <w:rsid w:val="00A70341"/>
    <w:rsid w:val="00A703E1"/>
    <w:rsid w:val="00A70681"/>
    <w:rsid w:val="00A715FD"/>
    <w:rsid w:val="00A71BB6"/>
    <w:rsid w:val="00A71C4A"/>
    <w:rsid w:val="00A71D4A"/>
    <w:rsid w:val="00A721FF"/>
    <w:rsid w:val="00A72889"/>
    <w:rsid w:val="00A729FB"/>
    <w:rsid w:val="00A72B73"/>
    <w:rsid w:val="00A72DD0"/>
    <w:rsid w:val="00A73204"/>
    <w:rsid w:val="00A73693"/>
    <w:rsid w:val="00A7394D"/>
    <w:rsid w:val="00A73968"/>
    <w:rsid w:val="00A739D7"/>
    <w:rsid w:val="00A73A43"/>
    <w:rsid w:val="00A73EB4"/>
    <w:rsid w:val="00A73EC3"/>
    <w:rsid w:val="00A73FC7"/>
    <w:rsid w:val="00A73FC8"/>
    <w:rsid w:val="00A74100"/>
    <w:rsid w:val="00A74437"/>
    <w:rsid w:val="00A745F9"/>
    <w:rsid w:val="00A74689"/>
    <w:rsid w:val="00A74CD6"/>
    <w:rsid w:val="00A74CE6"/>
    <w:rsid w:val="00A74CF7"/>
    <w:rsid w:val="00A74E31"/>
    <w:rsid w:val="00A75874"/>
    <w:rsid w:val="00A75F4B"/>
    <w:rsid w:val="00A76998"/>
    <w:rsid w:val="00A76BD6"/>
    <w:rsid w:val="00A76CA7"/>
    <w:rsid w:val="00A76CC4"/>
    <w:rsid w:val="00A777AC"/>
    <w:rsid w:val="00A77AA1"/>
    <w:rsid w:val="00A77C9A"/>
    <w:rsid w:val="00A77F17"/>
    <w:rsid w:val="00A801BC"/>
    <w:rsid w:val="00A80264"/>
    <w:rsid w:val="00A808A6"/>
    <w:rsid w:val="00A8095F"/>
    <w:rsid w:val="00A80B10"/>
    <w:rsid w:val="00A80E62"/>
    <w:rsid w:val="00A80FD5"/>
    <w:rsid w:val="00A81157"/>
    <w:rsid w:val="00A81295"/>
    <w:rsid w:val="00A8132A"/>
    <w:rsid w:val="00A81396"/>
    <w:rsid w:val="00A81C61"/>
    <w:rsid w:val="00A81EE0"/>
    <w:rsid w:val="00A81EEA"/>
    <w:rsid w:val="00A8219E"/>
    <w:rsid w:val="00A82803"/>
    <w:rsid w:val="00A8286B"/>
    <w:rsid w:val="00A8296D"/>
    <w:rsid w:val="00A82EB0"/>
    <w:rsid w:val="00A8308C"/>
    <w:rsid w:val="00A8367C"/>
    <w:rsid w:val="00A83BA9"/>
    <w:rsid w:val="00A83C9E"/>
    <w:rsid w:val="00A83FB0"/>
    <w:rsid w:val="00A83FF8"/>
    <w:rsid w:val="00A8422B"/>
    <w:rsid w:val="00A84448"/>
    <w:rsid w:val="00A848A3"/>
    <w:rsid w:val="00A84A33"/>
    <w:rsid w:val="00A84AA9"/>
    <w:rsid w:val="00A84C46"/>
    <w:rsid w:val="00A84DE0"/>
    <w:rsid w:val="00A85056"/>
    <w:rsid w:val="00A851BD"/>
    <w:rsid w:val="00A85299"/>
    <w:rsid w:val="00A852E6"/>
    <w:rsid w:val="00A85301"/>
    <w:rsid w:val="00A854EE"/>
    <w:rsid w:val="00A856AE"/>
    <w:rsid w:val="00A85792"/>
    <w:rsid w:val="00A858C5"/>
    <w:rsid w:val="00A85B6B"/>
    <w:rsid w:val="00A85D85"/>
    <w:rsid w:val="00A862A0"/>
    <w:rsid w:val="00A86568"/>
    <w:rsid w:val="00A86A64"/>
    <w:rsid w:val="00A877A0"/>
    <w:rsid w:val="00A877F0"/>
    <w:rsid w:val="00A87943"/>
    <w:rsid w:val="00A87B82"/>
    <w:rsid w:val="00A900AA"/>
    <w:rsid w:val="00A90561"/>
    <w:rsid w:val="00A9061D"/>
    <w:rsid w:val="00A906E7"/>
    <w:rsid w:val="00A906E8"/>
    <w:rsid w:val="00A90845"/>
    <w:rsid w:val="00A90B87"/>
    <w:rsid w:val="00A90E4F"/>
    <w:rsid w:val="00A90F01"/>
    <w:rsid w:val="00A91935"/>
    <w:rsid w:val="00A91939"/>
    <w:rsid w:val="00A91D55"/>
    <w:rsid w:val="00A91E5C"/>
    <w:rsid w:val="00A91EBD"/>
    <w:rsid w:val="00A92184"/>
    <w:rsid w:val="00A92D1B"/>
    <w:rsid w:val="00A92FFB"/>
    <w:rsid w:val="00A9306F"/>
    <w:rsid w:val="00A935BC"/>
    <w:rsid w:val="00A938CF"/>
    <w:rsid w:val="00A94039"/>
    <w:rsid w:val="00A9469E"/>
    <w:rsid w:val="00A94825"/>
    <w:rsid w:val="00A94AAB"/>
    <w:rsid w:val="00A94D5A"/>
    <w:rsid w:val="00A94F61"/>
    <w:rsid w:val="00A95167"/>
    <w:rsid w:val="00A952BA"/>
    <w:rsid w:val="00A952DC"/>
    <w:rsid w:val="00A95462"/>
    <w:rsid w:val="00A956B3"/>
    <w:rsid w:val="00A9592B"/>
    <w:rsid w:val="00A95DCD"/>
    <w:rsid w:val="00A96714"/>
    <w:rsid w:val="00A96BD0"/>
    <w:rsid w:val="00A96E71"/>
    <w:rsid w:val="00A97014"/>
    <w:rsid w:val="00A97576"/>
    <w:rsid w:val="00A977C0"/>
    <w:rsid w:val="00A97D84"/>
    <w:rsid w:val="00AA0089"/>
    <w:rsid w:val="00AA040D"/>
    <w:rsid w:val="00AA0629"/>
    <w:rsid w:val="00AA0958"/>
    <w:rsid w:val="00AA0EF9"/>
    <w:rsid w:val="00AA0F0C"/>
    <w:rsid w:val="00AA12FD"/>
    <w:rsid w:val="00AA142D"/>
    <w:rsid w:val="00AA1439"/>
    <w:rsid w:val="00AA15CA"/>
    <w:rsid w:val="00AA16D2"/>
    <w:rsid w:val="00AA19DD"/>
    <w:rsid w:val="00AA1D3E"/>
    <w:rsid w:val="00AA20AA"/>
    <w:rsid w:val="00AA21E2"/>
    <w:rsid w:val="00AA24AF"/>
    <w:rsid w:val="00AA275F"/>
    <w:rsid w:val="00AA2844"/>
    <w:rsid w:val="00AA290A"/>
    <w:rsid w:val="00AA29AD"/>
    <w:rsid w:val="00AA2EAC"/>
    <w:rsid w:val="00AA3234"/>
    <w:rsid w:val="00AA33B8"/>
    <w:rsid w:val="00AA3453"/>
    <w:rsid w:val="00AA38DB"/>
    <w:rsid w:val="00AA3BFF"/>
    <w:rsid w:val="00AA3C25"/>
    <w:rsid w:val="00AA3CE2"/>
    <w:rsid w:val="00AA3DC2"/>
    <w:rsid w:val="00AA3E10"/>
    <w:rsid w:val="00AA4283"/>
    <w:rsid w:val="00AA43A2"/>
    <w:rsid w:val="00AA44A2"/>
    <w:rsid w:val="00AA4770"/>
    <w:rsid w:val="00AA4991"/>
    <w:rsid w:val="00AA4B34"/>
    <w:rsid w:val="00AA4CFA"/>
    <w:rsid w:val="00AA4F90"/>
    <w:rsid w:val="00AA5013"/>
    <w:rsid w:val="00AA5429"/>
    <w:rsid w:val="00AA58BF"/>
    <w:rsid w:val="00AA5C4D"/>
    <w:rsid w:val="00AA61BB"/>
    <w:rsid w:val="00AA67F2"/>
    <w:rsid w:val="00AA6C88"/>
    <w:rsid w:val="00AA6F09"/>
    <w:rsid w:val="00AA70F7"/>
    <w:rsid w:val="00AA7328"/>
    <w:rsid w:val="00AA7C47"/>
    <w:rsid w:val="00AA7F25"/>
    <w:rsid w:val="00AB01B5"/>
    <w:rsid w:val="00AB0341"/>
    <w:rsid w:val="00AB0442"/>
    <w:rsid w:val="00AB0920"/>
    <w:rsid w:val="00AB099A"/>
    <w:rsid w:val="00AB0B39"/>
    <w:rsid w:val="00AB0EB8"/>
    <w:rsid w:val="00AB15D3"/>
    <w:rsid w:val="00AB1611"/>
    <w:rsid w:val="00AB1769"/>
    <w:rsid w:val="00AB17A3"/>
    <w:rsid w:val="00AB1C21"/>
    <w:rsid w:val="00AB1C35"/>
    <w:rsid w:val="00AB1CAD"/>
    <w:rsid w:val="00AB22AD"/>
    <w:rsid w:val="00AB262C"/>
    <w:rsid w:val="00AB268F"/>
    <w:rsid w:val="00AB26EA"/>
    <w:rsid w:val="00AB28D1"/>
    <w:rsid w:val="00AB28E5"/>
    <w:rsid w:val="00AB2994"/>
    <w:rsid w:val="00AB2C60"/>
    <w:rsid w:val="00AB39F0"/>
    <w:rsid w:val="00AB3CCA"/>
    <w:rsid w:val="00AB437E"/>
    <w:rsid w:val="00AB454C"/>
    <w:rsid w:val="00AB49C6"/>
    <w:rsid w:val="00AB4CC3"/>
    <w:rsid w:val="00AB4E9B"/>
    <w:rsid w:val="00AB50C9"/>
    <w:rsid w:val="00AB517C"/>
    <w:rsid w:val="00AB531C"/>
    <w:rsid w:val="00AB54E3"/>
    <w:rsid w:val="00AB56CB"/>
    <w:rsid w:val="00AB57BC"/>
    <w:rsid w:val="00AB5AD8"/>
    <w:rsid w:val="00AB5F5F"/>
    <w:rsid w:val="00AB60C6"/>
    <w:rsid w:val="00AB60C9"/>
    <w:rsid w:val="00AB67F2"/>
    <w:rsid w:val="00AB6972"/>
    <w:rsid w:val="00AB6AFE"/>
    <w:rsid w:val="00AB6BED"/>
    <w:rsid w:val="00AB6C0C"/>
    <w:rsid w:val="00AB6F07"/>
    <w:rsid w:val="00AB6F1E"/>
    <w:rsid w:val="00AB702E"/>
    <w:rsid w:val="00AB721F"/>
    <w:rsid w:val="00AB7A7C"/>
    <w:rsid w:val="00AB7ABD"/>
    <w:rsid w:val="00AC00E7"/>
    <w:rsid w:val="00AC0761"/>
    <w:rsid w:val="00AC086E"/>
    <w:rsid w:val="00AC0F2F"/>
    <w:rsid w:val="00AC0F6C"/>
    <w:rsid w:val="00AC13DF"/>
    <w:rsid w:val="00AC1581"/>
    <w:rsid w:val="00AC1B17"/>
    <w:rsid w:val="00AC1BD1"/>
    <w:rsid w:val="00AC1E35"/>
    <w:rsid w:val="00AC239B"/>
    <w:rsid w:val="00AC263A"/>
    <w:rsid w:val="00AC26F3"/>
    <w:rsid w:val="00AC2FB4"/>
    <w:rsid w:val="00AC3018"/>
    <w:rsid w:val="00AC31F5"/>
    <w:rsid w:val="00AC38B7"/>
    <w:rsid w:val="00AC38C3"/>
    <w:rsid w:val="00AC3930"/>
    <w:rsid w:val="00AC399C"/>
    <w:rsid w:val="00AC3D95"/>
    <w:rsid w:val="00AC3F2E"/>
    <w:rsid w:val="00AC4080"/>
    <w:rsid w:val="00AC4143"/>
    <w:rsid w:val="00AC4785"/>
    <w:rsid w:val="00AC48E2"/>
    <w:rsid w:val="00AC4A88"/>
    <w:rsid w:val="00AC4C4B"/>
    <w:rsid w:val="00AC519A"/>
    <w:rsid w:val="00AC5457"/>
    <w:rsid w:val="00AC58CD"/>
    <w:rsid w:val="00AC5F35"/>
    <w:rsid w:val="00AC6230"/>
    <w:rsid w:val="00AC674E"/>
    <w:rsid w:val="00AC6A36"/>
    <w:rsid w:val="00AC739B"/>
    <w:rsid w:val="00AC7447"/>
    <w:rsid w:val="00AC756E"/>
    <w:rsid w:val="00AC7678"/>
    <w:rsid w:val="00AC76BC"/>
    <w:rsid w:val="00AC7D94"/>
    <w:rsid w:val="00AD0042"/>
    <w:rsid w:val="00AD0069"/>
    <w:rsid w:val="00AD010D"/>
    <w:rsid w:val="00AD0186"/>
    <w:rsid w:val="00AD021F"/>
    <w:rsid w:val="00AD032D"/>
    <w:rsid w:val="00AD0599"/>
    <w:rsid w:val="00AD0750"/>
    <w:rsid w:val="00AD07B5"/>
    <w:rsid w:val="00AD08EE"/>
    <w:rsid w:val="00AD0A68"/>
    <w:rsid w:val="00AD0BEF"/>
    <w:rsid w:val="00AD0DA8"/>
    <w:rsid w:val="00AD0F29"/>
    <w:rsid w:val="00AD0F6E"/>
    <w:rsid w:val="00AD1244"/>
    <w:rsid w:val="00AD1559"/>
    <w:rsid w:val="00AD1586"/>
    <w:rsid w:val="00AD15FC"/>
    <w:rsid w:val="00AD161B"/>
    <w:rsid w:val="00AD16A3"/>
    <w:rsid w:val="00AD1825"/>
    <w:rsid w:val="00AD186E"/>
    <w:rsid w:val="00AD1960"/>
    <w:rsid w:val="00AD1C26"/>
    <w:rsid w:val="00AD1DC4"/>
    <w:rsid w:val="00AD1E30"/>
    <w:rsid w:val="00AD1EC1"/>
    <w:rsid w:val="00AD221E"/>
    <w:rsid w:val="00AD2493"/>
    <w:rsid w:val="00AD26A0"/>
    <w:rsid w:val="00AD2AEF"/>
    <w:rsid w:val="00AD3033"/>
    <w:rsid w:val="00AD340A"/>
    <w:rsid w:val="00AD3871"/>
    <w:rsid w:val="00AD38E7"/>
    <w:rsid w:val="00AD3E21"/>
    <w:rsid w:val="00AD408B"/>
    <w:rsid w:val="00AD432F"/>
    <w:rsid w:val="00AD4337"/>
    <w:rsid w:val="00AD4AFE"/>
    <w:rsid w:val="00AD4CB3"/>
    <w:rsid w:val="00AD50DB"/>
    <w:rsid w:val="00AD50E9"/>
    <w:rsid w:val="00AD514C"/>
    <w:rsid w:val="00AD534C"/>
    <w:rsid w:val="00AD5A28"/>
    <w:rsid w:val="00AD5A7A"/>
    <w:rsid w:val="00AD5CFB"/>
    <w:rsid w:val="00AD5D2A"/>
    <w:rsid w:val="00AD5F36"/>
    <w:rsid w:val="00AD6078"/>
    <w:rsid w:val="00AD646E"/>
    <w:rsid w:val="00AD69FE"/>
    <w:rsid w:val="00AD6ADF"/>
    <w:rsid w:val="00AD6B79"/>
    <w:rsid w:val="00AD6ECC"/>
    <w:rsid w:val="00AD73A4"/>
    <w:rsid w:val="00AD750D"/>
    <w:rsid w:val="00AD7877"/>
    <w:rsid w:val="00AD7A37"/>
    <w:rsid w:val="00AD7D10"/>
    <w:rsid w:val="00AD7D97"/>
    <w:rsid w:val="00AE02C8"/>
    <w:rsid w:val="00AE0309"/>
    <w:rsid w:val="00AE047D"/>
    <w:rsid w:val="00AE067A"/>
    <w:rsid w:val="00AE095A"/>
    <w:rsid w:val="00AE0CFE"/>
    <w:rsid w:val="00AE0FBA"/>
    <w:rsid w:val="00AE1189"/>
    <w:rsid w:val="00AE11D0"/>
    <w:rsid w:val="00AE1244"/>
    <w:rsid w:val="00AE1B60"/>
    <w:rsid w:val="00AE227A"/>
    <w:rsid w:val="00AE2869"/>
    <w:rsid w:val="00AE2A64"/>
    <w:rsid w:val="00AE2AAF"/>
    <w:rsid w:val="00AE31EE"/>
    <w:rsid w:val="00AE3296"/>
    <w:rsid w:val="00AE34CA"/>
    <w:rsid w:val="00AE3705"/>
    <w:rsid w:val="00AE3BBB"/>
    <w:rsid w:val="00AE3C35"/>
    <w:rsid w:val="00AE4160"/>
    <w:rsid w:val="00AE44B8"/>
    <w:rsid w:val="00AE478F"/>
    <w:rsid w:val="00AE4D38"/>
    <w:rsid w:val="00AE5158"/>
    <w:rsid w:val="00AE5290"/>
    <w:rsid w:val="00AE5312"/>
    <w:rsid w:val="00AE5427"/>
    <w:rsid w:val="00AE57E6"/>
    <w:rsid w:val="00AE5DB6"/>
    <w:rsid w:val="00AE5E00"/>
    <w:rsid w:val="00AE5EC1"/>
    <w:rsid w:val="00AE5F60"/>
    <w:rsid w:val="00AE5F82"/>
    <w:rsid w:val="00AE61D6"/>
    <w:rsid w:val="00AE6227"/>
    <w:rsid w:val="00AE66EA"/>
    <w:rsid w:val="00AE6980"/>
    <w:rsid w:val="00AE6D7B"/>
    <w:rsid w:val="00AE755B"/>
    <w:rsid w:val="00AE7F6D"/>
    <w:rsid w:val="00AE7FC9"/>
    <w:rsid w:val="00AF03B1"/>
    <w:rsid w:val="00AF050D"/>
    <w:rsid w:val="00AF06E5"/>
    <w:rsid w:val="00AF0B2B"/>
    <w:rsid w:val="00AF0BAF"/>
    <w:rsid w:val="00AF11C4"/>
    <w:rsid w:val="00AF12D4"/>
    <w:rsid w:val="00AF1441"/>
    <w:rsid w:val="00AF14B7"/>
    <w:rsid w:val="00AF1683"/>
    <w:rsid w:val="00AF1852"/>
    <w:rsid w:val="00AF185A"/>
    <w:rsid w:val="00AF1939"/>
    <w:rsid w:val="00AF1AAD"/>
    <w:rsid w:val="00AF1B7B"/>
    <w:rsid w:val="00AF1ED9"/>
    <w:rsid w:val="00AF2082"/>
    <w:rsid w:val="00AF21F2"/>
    <w:rsid w:val="00AF27AF"/>
    <w:rsid w:val="00AF2A5E"/>
    <w:rsid w:val="00AF2A82"/>
    <w:rsid w:val="00AF2A97"/>
    <w:rsid w:val="00AF2B13"/>
    <w:rsid w:val="00AF2B7B"/>
    <w:rsid w:val="00AF2C70"/>
    <w:rsid w:val="00AF2CD3"/>
    <w:rsid w:val="00AF2D79"/>
    <w:rsid w:val="00AF2DB9"/>
    <w:rsid w:val="00AF3559"/>
    <w:rsid w:val="00AF3959"/>
    <w:rsid w:val="00AF39CD"/>
    <w:rsid w:val="00AF3A6D"/>
    <w:rsid w:val="00AF3B32"/>
    <w:rsid w:val="00AF3E44"/>
    <w:rsid w:val="00AF3E8D"/>
    <w:rsid w:val="00AF4138"/>
    <w:rsid w:val="00AF4310"/>
    <w:rsid w:val="00AF45CF"/>
    <w:rsid w:val="00AF4852"/>
    <w:rsid w:val="00AF4CF5"/>
    <w:rsid w:val="00AF4F7B"/>
    <w:rsid w:val="00AF5033"/>
    <w:rsid w:val="00AF5036"/>
    <w:rsid w:val="00AF51D1"/>
    <w:rsid w:val="00AF55C7"/>
    <w:rsid w:val="00AF5634"/>
    <w:rsid w:val="00AF5734"/>
    <w:rsid w:val="00AF584B"/>
    <w:rsid w:val="00AF5C3F"/>
    <w:rsid w:val="00AF5CDF"/>
    <w:rsid w:val="00AF618E"/>
    <w:rsid w:val="00AF63EF"/>
    <w:rsid w:val="00AF6740"/>
    <w:rsid w:val="00AF677F"/>
    <w:rsid w:val="00AF6784"/>
    <w:rsid w:val="00AF67DD"/>
    <w:rsid w:val="00AF684F"/>
    <w:rsid w:val="00AF6871"/>
    <w:rsid w:val="00AF6F9E"/>
    <w:rsid w:val="00AF6FC1"/>
    <w:rsid w:val="00AF7354"/>
    <w:rsid w:val="00AF7421"/>
    <w:rsid w:val="00AF7A9A"/>
    <w:rsid w:val="00B002DF"/>
    <w:rsid w:val="00B00401"/>
    <w:rsid w:val="00B00547"/>
    <w:rsid w:val="00B01241"/>
    <w:rsid w:val="00B012BF"/>
    <w:rsid w:val="00B01377"/>
    <w:rsid w:val="00B0156E"/>
    <w:rsid w:val="00B01575"/>
    <w:rsid w:val="00B01CBD"/>
    <w:rsid w:val="00B01D29"/>
    <w:rsid w:val="00B02078"/>
    <w:rsid w:val="00B026AE"/>
    <w:rsid w:val="00B02B05"/>
    <w:rsid w:val="00B02B3D"/>
    <w:rsid w:val="00B02BF0"/>
    <w:rsid w:val="00B02C0B"/>
    <w:rsid w:val="00B02DAF"/>
    <w:rsid w:val="00B02E5C"/>
    <w:rsid w:val="00B03133"/>
    <w:rsid w:val="00B031EC"/>
    <w:rsid w:val="00B03546"/>
    <w:rsid w:val="00B03AB4"/>
    <w:rsid w:val="00B04123"/>
    <w:rsid w:val="00B0423A"/>
    <w:rsid w:val="00B04328"/>
    <w:rsid w:val="00B043D1"/>
    <w:rsid w:val="00B04559"/>
    <w:rsid w:val="00B04CB4"/>
    <w:rsid w:val="00B04ED9"/>
    <w:rsid w:val="00B052F1"/>
    <w:rsid w:val="00B05E45"/>
    <w:rsid w:val="00B05ED1"/>
    <w:rsid w:val="00B05F16"/>
    <w:rsid w:val="00B06001"/>
    <w:rsid w:val="00B062CB"/>
    <w:rsid w:val="00B06613"/>
    <w:rsid w:val="00B06776"/>
    <w:rsid w:val="00B069F6"/>
    <w:rsid w:val="00B06ADC"/>
    <w:rsid w:val="00B06BD9"/>
    <w:rsid w:val="00B06E22"/>
    <w:rsid w:val="00B06FA3"/>
    <w:rsid w:val="00B0719B"/>
    <w:rsid w:val="00B074E9"/>
    <w:rsid w:val="00B0753C"/>
    <w:rsid w:val="00B075E4"/>
    <w:rsid w:val="00B07D18"/>
    <w:rsid w:val="00B07D38"/>
    <w:rsid w:val="00B07F48"/>
    <w:rsid w:val="00B108CC"/>
    <w:rsid w:val="00B10BF0"/>
    <w:rsid w:val="00B10CB8"/>
    <w:rsid w:val="00B10D75"/>
    <w:rsid w:val="00B10EAF"/>
    <w:rsid w:val="00B1108D"/>
    <w:rsid w:val="00B1122A"/>
    <w:rsid w:val="00B1132E"/>
    <w:rsid w:val="00B11390"/>
    <w:rsid w:val="00B11570"/>
    <w:rsid w:val="00B117BE"/>
    <w:rsid w:val="00B11894"/>
    <w:rsid w:val="00B1191F"/>
    <w:rsid w:val="00B11AC3"/>
    <w:rsid w:val="00B11B99"/>
    <w:rsid w:val="00B11FA2"/>
    <w:rsid w:val="00B11FE1"/>
    <w:rsid w:val="00B12566"/>
    <w:rsid w:val="00B125C6"/>
    <w:rsid w:val="00B126FB"/>
    <w:rsid w:val="00B1295C"/>
    <w:rsid w:val="00B12A7D"/>
    <w:rsid w:val="00B12DE7"/>
    <w:rsid w:val="00B13152"/>
    <w:rsid w:val="00B131F3"/>
    <w:rsid w:val="00B13229"/>
    <w:rsid w:val="00B13324"/>
    <w:rsid w:val="00B133FD"/>
    <w:rsid w:val="00B13EF9"/>
    <w:rsid w:val="00B14054"/>
    <w:rsid w:val="00B1469C"/>
    <w:rsid w:val="00B14983"/>
    <w:rsid w:val="00B149DB"/>
    <w:rsid w:val="00B14ACB"/>
    <w:rsid w:val="00B14B4B"/>
    <w:rsid w:val="00B150DC"/>
    <w:rsid w:val="00B15504"/>
    <w:rsid w:val="00B1583A"/>
    <w:rsid w:val="00B15B43"/>
    <w:rsid w:val="00B15E8E"/>
    <w:rsid w:val="00B16016"/>
    <w:rsid w:val="00B1660B"/>
    <w:rsid w:val="00B16630"/>
    <w:rsid w:val="00B169C0"/>
    <w:rsid w:val="00B16C0C"/>
    <w:rsid w:val="00B16DBB"/>
    <w:rsid w:val="00B172E0"/>
    <w:rsid w:val="00B176A8"/>
    <w:rsid w:val="00B203F6"/>
    <w:rsid w:val="00B20980"/>
    <w:rsid w:val="00B20A5B"/>
    <w:rsid w:val="00B20A78"/>
    <w:rsid w:val="00B20BB3"/>
    <w:rsid w:val="00B20C9B"/>
    <w:rsid w:val="00B21132"/>
    <w:rsid w:val="00B211A0"/>
    <w:rsid w:val="00B21AAB"/>
    <w:rsid w:val="00B21CC2"/>
    <w:rsid w:val="00B21F21"/>
    <w:rsid w:val="00B2205E"/>
    <w:rsid w:val="00B22146"/>
    <w:rsid w:val="00B22250"/>
    <w:rsid w:val="00B22343"/>
    <w:rsid w:val="00B22607"/>
    <w:rsid w:val="00B227FD"/>
    <w:rsid w:val="00B22AAA"/>
    <w:rsid w:val="00B22C44"/>
    <w:rsid w:val="00B2327C"/>
    <w:rsid w:val="00B23623"/>
    <w:rsid w:val="00B238C8"/>
    <w:rsid w:val="00B239E7"/>
    <w:rsid w:val="00B23C48"/>
    <w:rsid w:val="00B2412E"/>
    <w:rsid w:val="00B24631"/>
    <w:rsid w:val="00B24BCC"/>
    <w:rsid w:val="00B24C5D"/>
    <w:rsid w:val="00B251C7"/>
    <w:rsid w:val="00B25861"/>
    <w:rsid w:val="00B25926"/>
    <w:rsid w:val="00B259EF"/>
    <w:rsid w:val="00B26032"/>
    <w:rsid w:val="00B26194"/>
    <w:rsid w:val="00B2656A"/>
    <w:rsid w:val="00B2669E"/>
    <w:rsid w:val="00B271A8"/>
    <w:rsid w:val="00B27261"/>
    <w:rsid w:val="00B27314"/>
    <w:rsid w:val="00B27828"/>
    <w:rsid w:val="00B27B74"/>
    <w:rsid w:val="00B27DB0"/>
    <w:rsid w:val="00B307AF"/>
    <w:rsid w:val="00B3090A"/>
    <w:rsid w:val="00B30A51"/>
    <w:rsid w:val="00B30ABF"/>
    <w:rsid w:val="00B30BBD"/>
    <w:rsid w:val="00B30D62"/>
    <w:rsid w:val="00B30E19"/>
    <w:rsid w:val="00B31113"/>
    <w:rsid w:val="00B314FE"/>
    <w:rsid w:val="00B318A8"/>
    <w:rsid w:val="00B31992"/>
    <w:rsid w:val="00B3199A"/>
    <w:rsid w:val="00B31A3C"/>
    <w:rsid w:val="00B32098"/>
    <w:rsid w:val="00B32263"/>
    <w:rsid w:val="00B3252D"/>
    <w:rsid w:val="00B326DE"/>
    <w:rsid w:val="00B32A1E"/>
    <w:rsid w:val="00B32B49"/>
    <w:rsid w:val="00B32D37"/>
    <w:rsid w:val="00B32F27"/>
    <w:rsid w:val="00B330B0"/>
    <w:rsid w:val="00B33520"/>
    <w:rsid w:val="00B33B6B"/>
    <w:rsid w:val="00B33CB1"/>
    <w:rsid w:val="00B33F9F"/>
    <w:rsid w:val="00B34285"/>
    <w:rsid w:val="00B342A0"/>
    <w:rsid w:val="00B3455E"/>
    <w:rsid w:val="00B348CE"/>
    <w:rsid w:val="00B35246"/>
    <w:rsid w:val="00B352BF"/>
    <w:rsid w:val="00B3536F"/>
    <w:rsid w:val="00B35447"/>
    <w:rsid w:val="00B354F1"/>
    <w:rsid w:val="00B361C0"/>
    <w:rsid w:val="00B3670A"/>
    <w:rsid w:val="00B3673E"/>
    <w:rsid w:val="00B367C8"/>
    <w:rsid w:val="00B369F6"/>
    <w:rsid w:val="00B36EFA"/>
    <w:rsid w:val="00B36F57"/>
    <w:rsid w:val="00B37185"/>
    <w:rsid w:val="00B373C8"/>
    <w:rsid w:val="00B37DDE"/>
    <w:rsid w:val="00B37F22"/>
    <w:rsid w:val="00B4000B"/>
    <w:rsid w:val="00B4018E"/>
    <w:rsid w:val="00B40284"/>
    <w:rsid w:val="00B4037A"/>
    <w:rsid w:val="00B409A5"/>
    <w:rsid w:val="00B40B56"/>
    <w:rsid w:val="00B40C52"/>
    <w:rsid w:val="00B40E38"/>
    <w:rsid w:val="00B40EE9"/>
    <w:rsid w:val="00B412B8"/>
    <w:rsid w:val="00B41359"/>
    <w:rsid w:val="00B4151F"/>
    <w:rsid w:val="00B41637"/>
    <w:rsid w:val="00B4178D"/>
    <w:rsid w:val="00B41796"/>
    <w:rsid w:val="00B418CE"/>
    <w:rsid w:val="00B41912"/>
    <w:rsid w:val="00B4191E"/>
    <w:rsid w:val="00B419EF"/>
    <w:rsid w:val="00B423F2"/>
    <w:rsid w:val="00B424A4"/>
    <w:rsid w:val="00B43224"/>
    <w:rsid w:val="00B437DA"/>
    <w:rsid w:val="00B43840"/>
    <w:rsid w:val="00B43958"/>
    <w:rsid w:val="00B43B69"/>
    <w:rsid w:val="00B43F1C"/>
    <w:rsid w:val="00B440FE"/>
    <w:rsid w:val="00B441C2"/>
    <w:rsid w:val="00B442FE"/>
    <w:rsid w:val="00B44423"/>
    <w:rsid w:val="00B4497B"/>
    <w:rsid w:val="00B44BB6"/>
    <w:rsid w:val="00B44C44"/>
    <w:rsid w:val="00B44CD1"/>
    <w:rsid w:val="00B450DA"/>
    <w:rsid w:val="00B450F2"/>
    <w:rsid w:val="00B451D7"/>
    <w:rsid w:val="00B45941"/>
    <w:rsid w:val="00B45BFF"/>
    <w:rsid w:val="00B463F3"/>
    <w:rsid w:val="00B46535"/>
    <w:rsid w:val="00B46638"/>
    <w:rsid w:val="00B466FD"/>
    <w:rsid w:val="00B46728"/>
    <w:rsid w:val="00B4683C"/>
    <w:rsid w:val="00B46E3A"/>
    <w:rsid w:val="00B4706A"/>
    <w:rsid w:val="00B47098"/>
    <w:rsid w:val="00B478B4"/>
    <w:rsid w:val="00B478E2"/>
    <w:rsid w:val="00B47926"/>
    <w:rsid w:val="00B47D17"/>
    <w:rsid w:val="00B47D7F"/>
    <w:rsid w:val="00B5041D"/>
    <w:rsid w:val="00B50656"/>
    <w:rsid w:val="00B50989"/>
    <w:rsid w:val="00B50B5B"/>
    <w:rsid w:val="00B50FAE"/>
    <w:rsid w:val="00B510DF"/>
    <w:rsid w:val="00B511C2"/>
    <w:rsid w:val="00B51829"/>
    <w:rsid w:val="00B51856"/>
    <w:rsid w:val="00B51BD8"/>
    <w:rsid w:val="00B51D77"/>
    <w:rsid w:val="00B51E71"/>
    <w:rsid w:val="00B51F72"/>
    <w:rsid w:val="00B52446"/>
    <w:rsid w:val="00B526C0"/>
    <w:rsid w:val="00B526CB"/>
    <w:rsid w:val="00B52743"/>
    <w:rsid w:val="00B52A91"/>
    <w:rsid w:val="00B52A96"/>
    <w:rsid w:val="00B52C62"/>
    <w:rsid w:val="00B52EBB"/>
    <w:rsid w:val="00B52F29"/>
    <w:rsid w:val="00B53083"/>
    <w:rsid w:val="00B534F1"/>
    <w:rsid w:val="00B53C02"/>
    <w:rsid w:val="00B53E43"/>
    <w:rsid w:val="00B53F25"/>
    <w:rsid w:val="00B546F6"/>
    <w:rsid w:val="00B54A3E"/>
    <w:rsid w:val="00B54BA1"/>
    <w:rsid w:val="00B54CD2"/>
    <w:rsid w:val="00B54E1F"/>
    <w:rsid w:val="00B55215"/>
    <w:rsid w:val="00B55365"/>
    <w:rsid w:val="00B555D7"/>
    <w:rsid w:val="00B558F7"/>
    <w:rsid w:val="00B55A85"/>
    <w:rsid w:val="00B55AAB"/>
    <w:rsid w:val="00B55BFD"/>
    <w:rsid w:val="00B5603D"/>
    <w:rsid w:val="00B562A8"/>
    <w:rsid w:val="00B56972"/>
    <w:rsid w:val="00B57001"/>
    <w:rsid w:val="00B57165"/>
    <w:rsid w:val="00B5748D"/>
    <w:rsid w:val="00B57972"/>
    <w:rsid w:val="00B57C3D"/>
    <w:rsid w:val="00B57FD6"/>
    <w:rsid w:val="00B6052C"/>
    <w:rsid w:val="00B6074F"/>
    <w:rsid w:val="00B60800"/>
    <w:rsid w:val="00B60DC9"/>
    <w:rsid w:val="00B61929"/>
    <w:rsid w:val="00B6194C"/>
    <w:rsid w:val="00B61957"/>
    <w:rsid w:val="00B622A8"/>
    <w:rsid w:val="00B62C37"/>
    <w:rsid w:val="00B62EE5"/>
    <w:rsid w:val="00B63316"/>
    <w:rsid w:val="00B63340"/>
    <w:rsid w:val="00B6354C"/>
    <w:rsid w:val="00B63568"/>
    <w:rsid w:val="00B6356A"/>
    <w:rsid w:val="00B6387B"/>
    <w:rsid w:val="00B639C8"/>
    <w:rsid w:val="00B63CA6"/>
    <w:rsid w:val="00B64137"/>
    <w:rsid w:val="00B641CE"/>
    <w:rsid w:val="00B64BFD"/>
    <w:rsid w:val="00B64CF5"/>
    <w:rsid w:val="00B64FD2"/>
    <w:rsid w:val="00B6508F"/>
    <w:rsid w:val="00B65301"/>
    <w:rsid w:val="00B6577D"/>
    <w:rsid w:val="00B6599E"/>
    <w:rsid w:val="00B6630D"/>
    <w:rsid w:val="00B6655C"/>
    <w:rsid w:val="00B66E25"/>
    <w:rsid w:val="00B66F5C"/>
    <w:rsid w:val="00B67606"/>
    <w:rsid w:val="00B67E06"/>
    <w:rsid w:val="00B70576"/>
    <w:rsid w:val="00B70785"/>
    <w:rsid w:val="00B70829"/>
    <w:rsid w:val="00B70965"/>
    <w:rsid w:val="00B70FA2"/>
    <w:rsid w:val="00B711C4"/>
    <w:rsid w:val="00B7154F"/>
    <w:rsid w:val="00B71579"/>
    <w:rsid w:val="00B7195C"/>
    <w:rsid w:val="00B719F9"/>
    <w:rsid w:val="00B721CE"/>
    <w:rsid w:val="00B72243"/>
    <w:rsid w:val="00B724AE"/>
    <w:rsid w:val="00B72867"/>
    <w:rsid w:val="00B7333E"/>
    <w:rsid w:val="00B737FD"/>
    <w:rsid w:val="00B73D28"/>
    <w:rsid w:val="00B746D6"/>
    <w:rsid w:val="00B748DD"/>
    <w:rsid w:val="00B749D4"/>
    <w:rsid w:val="00B74BE6"/>
    <w:rsid w:val="00B75007"/>
    <w:rsid w:val="00B751C4"/>
    <w:rsid w:val="00B754CF"/>
    <w:rsid w:val="00B757F3"/>
    <w:rsid w:val="00B75887"/>
    <w:rsid w:val="00B75E45"/>
    <w:rsid w:val="00B76104"/>
    <w:rsid w:val="00B7625F"/>
    <w:rsid w:val="00B76551"/>
    <w:rsid w:val="00B76818"/>
    <w:rsid w:val="00B76AE3"/>
    <w:rsid w:val="00B76C7A"/>
    <w:rsid w:val="00B76CF3"/>
    <w:rsid w:val="00B76F79"/>
    <w:rsid w:val="00B76F8B"/>
    <w:rsid w:val="00B77500"/>
    <w:rsid w:val="00B77621"/>
    <w:rsid w:val="00B77AB4"/>
    <w:rsid w:val="00B77B7A"/>
    <w:rsid w:val="00B77F11"/>
    <w:rsid w:val="00B800BC"/>
    <w:rsid w:val="00B805F4"/>
    <w:rsid w:val="00B80864"/>
    <w:rsid w:val="00B80EC5"/>
    <w:rsid w:val="00B80FF0"/>
    <w:rsid w:val="00B812B4"/>
    <w:rsid w:val="00B81AF1"/>
    <w:rsid w:val="00B81AFC"/>
    <w:rsid w:val="00B81BB2"/>
    <w:rsid w:val="00B82060"/>
    <w:rsid w:val="00B82282"/>
    <w:rsid w:val="00B82327"/>
    <w:rsid w:val="00B82838"/>
    <w:rsid w:val="00B8286B"/>
    <w:rsid w:val="00B829A4"/>
    <w:rsid w:val="00B82A51"/>
    <w:rsid w:val="00B82A63"/>
    <w:rsid w:val="00B83111"/>
    <w:rsid w:val="00B835F7"/>
    <w:rsid w:val="00B83628"/>
    <w:rsid w:val="00B837FF"/>
    <w:rsid w:val="00B8389D"/>
    <w:rsid w:val="00B84181"/>
    <w:rsid w:val="00B842F0"/>
    <w:rsid w:val="00B8487C"/>
    <w:rsid w:val="00B85075"/>
    <w:rsid w:val="00B856CF"/>
    <w:rsid w:val="00B85714"/>
    <w:rsid w:val="00B85986"/>
    <w:rsid w:val="00B86429"/>
    <w:rsid w:val="00B86C42"/>
    <w:rsid w:val="00B875C7"/>
    <w:rsid w:val="00B875EB"/>
    <w:rsid w:val="00B878F2"/>
    <w:rsid w:val="00B879CA"/>
    <w:rsid w:val="00B87A95"/>
    <w:rsid w:val="00B87D04"/>
    <w:rsid w:val="00B87D34"/>
    <w:rsid w:val="00B87D8D"/>
    <w:rsid w:val="00B87F51"/>
    <w:rsid w:val="00B87F65"/>
    <w:rsid w:val="00B900E7"/>
    <w:rsid w:val="00B90401"/>
    <w:rsid w:val="00B90889"/>
    <w:rsid w:val="00B90B28"/>
    <w:rsid w:val="00B90D88"/>
    <w:rsid w:val="00B9118A"/>
    <w:rsid w:val="00B911D3"/>
    <w:rsid w:val="00B9130F"/>
    <w:rsid w:val="00B9131E"/>
    <w:rsid w:val="00B916D6"/>
    <w:rsid w:val="00B91DAD"/>
    <w:rsid w:val="00B91F2E"/>
    <w:rsid w:val="00B92071"/>
    <w:rsid w:val="00B9269E"/>
    <w:rsid w:val="00B927FD"/>
    <w:rsid w:val="00B92804"/>
    <w:rsid w:val="00B92A22"/>
    <w:rsid w:val="00B92C22"/>
    <w:rsid w:val="00B92D03"/>
    <w:rsid w:val="00B9323B"/>
    <w:rsid w:val="00B9353D"/>
    <w:rsid w:val="00B9355F"/>
    <w:rsid w:val="00B93567"/>
    <w:rsid w:val="00B936F8"/>
    <w:rsid w:val="00B93D76"/>
    <w:rsid w:val="00B93DB2"/>
    <w:rsid w:val="00B93FD0"/>
    <w:rsid w:val="00B94041"/>
    <w:rsid w:val="00B9405A"/>
    <w:rsid w:val="00B94251"/>
    <w:rsid w:val="00B94305"/>
    <w:rsid w:val="00B943A0"/>
    <w:rsid w:val="00B9448C"/>
    <w:rsid w:val="00B945CF"/>
    <w:rsid w:val="00B946DF"/>
    <w:rsid w:val="00B94C20"/>
    <w:rsid w:val="00B9522E"/>
    <w:rsid w:val="00B9532D"/>
    <w:rsid w:val="00B957A8"/>
    <w:rsid w:val="00B95915"/>
    <w:rsid w:val="00B9597A"/>
    <w:rsid w:val="00B95A66"/>
    <w:rsid w:val="00B95B05"/>
    <w:rsid w:val="00B95ED8"/>
    <w:rsid w:val="00B96014"/>
    <w:rsid w:val="00B961B2"/>
    <w:rsid w:val="00B96386"/>
    <w:rsid w:val="00B96578"/>
    <w:rsid w:val="00B96907"/>
    <w:rsid w:val="00B96F45"/>
    <w:rsid w:val="00B9715C"/>
    <w:rsid w:val="00B977B7"/>
    <w:rsid w:val="00B97ACD"/>
    <w:rsid w:val="00B97AD7"/>
    <w:rsid w:val="00BA0056"/>
    <w:rsid w:val="00BA062E"/>
    <w:rsid w:val="00BA0794"/>
    <w:rsid w:val="00BA0C57"/>
    <w:rsid w:val="00BA0DF4"/>
    <w:rsid w:val="00BA1687"/>
    <w:rsid w:val="00BA19F7"/>
    <w:rsid w:val="00BA1FD4"/>
    <w:rsid w:val="00BA203D"/>
    <w:rsid w:val="00BA2247"/>
    <w:rsid w:val="00BA234E"/>
    <w:rsid w:val="00BA2394"/>
    <w:rsid w:val="00BA2FF2"/>
    <w:rsid w:val="00BA33D7"/>
    <w:rsid w:val="00BA354B"/>
    <w:rsid w:val="00BA37F5"/>
    <w:rsid w:val="00BA3953"/>
    <w:rsid w:val="00BA395B"/>
    <w:rsid w:val="00BA39D6"/>
    <w:rsid w:val="00BA3A01"/>
    <w:rsid w:val="00BA3AB3"/>
    <w:rsid w:val="00BA3C07"/>
    <w:rsid w:val="00BA3DD2"/>
    <w:rsid w:val="00BA3F68"/>
    <w:rsid w:val="00BA3FE1"/>
    <w:rsid w:val="00BA4115"/>
    <w:rsid w:val="00BA4193"/>
    <w:rsid w:val="00BA44B7"/>
    <w:rsid w:val="00BA4AC2"/>
    <w:rsid w:val="00BA4DFE"/>
    <w:rsid w:val="00BA4E0A"/>
    <w:rsid w:val="00BA501A"/>
    <w:rsid w:val="00BA5058"/>
    <w:rsid w:val="00BA57A8"/>
    <w:rsid w:val="00BA57E8"/>
    <w:rsid w:val="00BA58FC"/>
    <w:rsid w:val="00BA5973"/>
    <w:rsid w:val="00BA5CFC"/>
    <w:rsid w:val="00BA5EF4"/>
    <w:rsid w:val="00BA6375"/>
    <w:rsid w:val="00BA66D1"/>
    <w:rsid w:val="00BA68D1"/>
    <w:rsid w:val="00BA6AA1"/>
    <w:rsid w:val="00BA72E4"/>
    <w:rsid w:val="00BA732F"/>
    <w:rsid w:val="00BA7794"/>
    <w:rsid w:val="00BA7AD5"/>
    <w:rsid w:val="00BA7ECA"/>
    <w:rsid w:val="00BB01F5"/>
    <w:rsid w:val="00BB035A"/>
    <w:rsid w:val="00BB07BE"/>
    <w:rsid w:val="00BB0E0D"/>
    <w:rsid w:val="00BB0E1B"/>
    <w:rsid w:val="00BB196D"/>
    <w:rsid w:val="00BB1A01"/>
    <w:rsid w:val="00BB1A67"/>
    <w:rsid w:val="00BB1A84"/>
    <w:rsid w:val="00BB1B3C"/>
    <w:rsid w:val="00BB1F1C"/>
    <w:rsid w:val="00BB275A"/>
    <w:rsid w:val="00BB2C61"/>
    <w:rsid w:val="00BB2C99"/>
    <w:rsid w:val="00BB2CB4"/>
    <w:rsid w:val="00BB31B0"/>
    <w:rsid w:val="00BB32F7"/>
    <w:rsid w:val="00BB3383"/>
    <w:rsid w:val="00BB34AF"/>
    <w:rsid w:val="00BB3678"/>
    <w:rsid w:val="00BB3948"/>
    <w:rsid w:val="00BB3CCE"/>
    <w:rsid w:val="00BB4252"/>
    <w:rsid w:val="00BB4332"/>
    <w:rsid w:val="00BB4445"/>
    <w:rsid w:val="00BB4B00"/>
    <w:rsid w:val="00BB4B51"/>
    <w:rsid w:val="00BB4B83"/>
    <w:rsid w:val="00BB4E27"/>
    <w:rsid w:val="00BB4FBE"/>
    <w:rsid w:val="00BB51CC"/>
    <w:rsid w:val="00BB562C"/>
    <w:rsid w:val="00BB5766"/>
    <w:rsid w:val="00BB5A11"/>
    <w:rsid w:val="00BB5A27"/>
    <w:rsid w:val="00BB5ADB"/>
    <w:rsid w:val="00BB5CC7"/>
    <w:rsid w:val="00BB63B3"/>
    <w:rsid w:val="00BB678A"/>
    <w:rsid w:val="00BB6AE2"/>
    <w:rsid w:val="00BB6B10"/>
    <w:rsid w:val="00BB6BFF"/>
    <w:rsid w:val="00BB7312"/>
    <w:rsid w:val="00BB7429"/>
    <w:rsid w:val="00BB75B3"/>
    <w:rsid w:val="00BB7714"/>
    <w:rsid w:val="00BB7AFC"/>
    <w:rsid w:val="00BB7BFD"/>
    <w:rsid w:val="00BB7E21"/>
    <w:rsid w:val="00BB7F02"/>
    <w:rsid w:val="00BB7FEE"/>
    <w:rsid w:val="00BC00AE"/>
    <w:rsid w:val="00BC025D"/>
    <w:rsid w:val="00BC03ED"/>
    <w:rsid w:val="00BC091C"/>
    <w:rsid w:val="00BC0AE6"/>
    <w:rsid w:val="00BC149D"/>
    <w:rsid w:val="00BC188C"/>
    <w:rsid w:val="00BC195F"/>
    <w:rsid w:val="00BC1C88"/>
    <w:rsid w:val="00BC1CCF"/>
    <w:rsid w:val="00BC25C4"/>
    <w:rsid w:val="00BC287F"/>
    <w:rsid w:val="00BC2C4E"/>
    <w:rsid w:val="00BC2EC2"/>
    <w:rsid w:val="00BC3056"/>
    <w:rsid w:val="00BC31FA"/>
    <w:rsid w:val="00BC3656"/>
    <w:rsid w:val="00BC368B"/>
    <w:rsid w:val="00BC3941"/>
    <w:rsid w:val="00BC425D"/>
    <w:rsid w:val="00BC482A"/>
    <w:rsid w:val="00BC4BCA"/>
    <w:rsid w:val="00BC55D6"/>
    <w:rsid w:val="00BC56C5"/>
    <w:rsid w:val="00BC58D8"/>
    <w:rsid w:val="00BC5C26"/>
    <w:rsid w:val="00BC6207"/>
    <w:rsid w:val="00BC63B7"/>
    <w:rsid w:val="00BC64F7"/>
    <w:rsid w:val="00BC659E"/>
    <w:rsid w:val="00BC6918"/>
    <w:rsid w:val="00BC696A"/>
    <w:rsid w:val="00BC6FDA"/>
    <w:rsid w:val="00BC70CE"/>
    <w:rsid w:val="00BC71E4"/>
    <w:rsid w:val="00BC7416"/>
    <w:rsid w:val="00BC7444"/>
    <w:rsid w:val="00BC7707"/>
    <w:rsid w:val="00BC78A9"/>
    <w:rsid w:val="00BC7B46"/>
    <w:rsid w:val="00BD054A"/>
    <w:rsid w:val="00BD0879"/>
    <w:rsid w:val="00BD0885"/>
    <w:rsid w:val="00BD0959"/>
    <w:rsid w:val="00BD0963"/>
    <w:rsid w:val="00BD0AF9"/>
    <w:rsid w:val="00BD1606"/>
    <w:rsid w:val="00BD1E09"/>
    <w:rsid w:val="00BD214A"/>
    <w:rsid w:val="00BD2553"/>
    <w:rsid w:val="00BD2C20"/>
    <w:rsid w:val="00BD31C9"/>
    <w:rsid w:val="00BD3514"/>
    <w:rsid w:val="00BD3BBC"/>
    <w:rsid w:val="00BD3D3E"/>
    <w:rsid w:val="00BD3DD3"/>
    <w:rsid w:val="00BD3EB8"/>
    <w:rsid w:val="00BD3F56"/>
    <w:rsid w:val="00BD4028"/>
    <w:rsid w:val="00BD408F"/>
    <w:rsid w:val="00BD45A4"/>
    <w:rsid w:val="00BD4697"/>
    <w:rsid w:val="00BD4B3E"/>
    <w:rsid w:val="00BD4BF8"/>
    <w:rsid w:val="00BD4C18"/>
    <w:rsid w:val="00BD5138"/>
    <w:rsid w:val="00BD52AF"/>
    <w:rsid w:val="00BD54FA"/>
    <w:rsid w:val="00BD5718"/>
    <w:rsid w:val="00BD5ACB"/>
    <w:rsid w:val="00BD5DC5"/>
    <w:rsid w:val="00BD5E6B"/>
    <w:rsid w:val="00BD62B0"/>
    <w:rsid w:val="00BD6A16"/>
    <w:rsid w:val="00BD6C5D"/>
    <w:rsid w:val="00BD732C"/>
    <w:rsid w:val="00BD748D"/>
    <w:rsid w:val="00BD7606"/>
    <w:rsid w:val="00BD7914"/>
    <w:rsid w:val="00BD7BEC"/>
    <w:rsid w:val="00BD7C26"/>
    <w:rsid w:val="00BD7F9A"/>
    <w:rsid w:val="00BE029B"/>
    <w:rsid w:val="00BE0345"/>
    <w:rsid w:val="00BE042A"/>
    <w:rsid w:val="00BE0558"/>
    <w:rsid w:val="00BE0676"/>
    <w:rsid w:val="00BE09E8"/>
    <w:rsid w:val="00BE0A4B"/>
    <w:rsid w:val="00BE0B94"/>
    <w:rsid w:val="00BE0BB7"/>
    <w:rsid w:val="00BE0C95"/>
    <w:rsid w:val="00BE0E42"/>
    <w:rsid w:val="00BE0E4E"/>
    <w:rsid w:val="00BE0EBD"/>
    <w:rsid w:val="00BE1067"/>
    <w:rsid w:val="00BE1091"/>
    <w:rsid w:val="00BE1189"/>
    <w:rsid w:val="00BE11C6"/>
    <w:rsid w:val="00BE1238"/>
    <w:rsid w:val="00BE1378"/>
    <w:rsid w:val="00BE15B1"/>
    <w:rsid w:val="00BE1801"/>
    <w:rsid w:val="00BE1AE0"/>
    <w:rsid w:val="00BE1CA4"/>
    <w:rsid w:val="00BE22A1"/>
    <w:rsid w:val="00BE22A7"/>
    <w:rsid w:val="00BE2738"/>
    <w:rsid w:val="00BE29FD"/>
    <w:rsid w:val="00BE2A45"/>
    <w:rsid w:val="00BE2ACD"/>
    <w:rsid w:val="00BE2B8E"/>
    <w:rsid w:val="00BE3020"/>
    <w:rsid w:val="00BE30F7"/>
    <w:rsid w:val="00BE33B8"/>
    <w:rsid w:val="00BE35F5"/>
    <w:rsid w:val="00BE3642"/>
    <w:rsid w:val="00BE3D24"/>
    <w:rsid w:val="00BE3DE3"/>
    <w:rsid w:val="00BE3F6D"/>
    <w:rsid w:val="00BE4539"/>
    <w:rsid w:val="00BE4DBD"/>
    <w:rsid w:val="00BE4ED3"/>
    <w:rsid w:val="00BE573F"/>
    <w:rsid w:val="00BE57BC"/>
    <w:rsid w:val="00BE5C5C"/>
    <w:rsid w:val="00BE5CEC"/>
    <w:rsid w:val="00BE5E9F"/>
    <w:rsid w:val="00BE616A"/>
    <w:rsid w:val="00BE6195"/>
    <w:rsid w:val="00BE6605"/>
    <w:rsid w:val="00BE698D"/>
    <w:rsid w:val="00BE6DFD"/>
    <w:rsid w:val="00BE6E45"/>
    <w:rsid w:val="00BE71B9"/>
    <w:rsid w:val="00BE7835"/>
    <w:rsid w:val="00BE78B0"/>
    <w:rsid w:val="00BF0139"/>
    <w:rsid w:val="00BF031E"/>
    <w:rsid w:val="00BF04DE"/>
    <w:rsid w:val="00BF09C1"/>
    <w:rsid w:val="00BF09EC"/>
    <w:rsid w:val="00BF1587"/>
    <w:rsid w:val="00BF165E"/>
    <w:rsid w:val="00BF1948"/>
    <w:rsid w:val="00BF23D0"/>
    <w:rsid w:val="00BF2535"/>
    <w:rsid w:val="00BF2877"/>
    <w:rsid w:val="00BF2A39"/>
    <w:rsid w:val="00BF2CE1"/>
    <w:rsid w:val="00BF2D68"/>
    <w:rsid w:val="00BF2D9B"/>
    <w:rsid w:val="00BF2FF4"/>
    <w:rsid w:val="00BF310B"/>
    <w:rsid w:val="00BF3395"/>
    <w:rsid w:val="00BF386A"/>
    <w:rsid w:val="00BF3D4A"/>
    <w:rsid w:val="00BF3E1B"/>
    <w:rsid w:val="00BF432F"/>
    <w:rsid w:val="00BF43E8"/>
    <w:rsid w:val="00BF44B3"/>
    <w:rsid w:val="00BF456A"/>
    <w:rsid w:val="00BF4575"/>
    <w:rsid w:val="00BF4762"/>
    <w:rsid w:val="00BF4B24"/>
    <w:rsid w:val="00BF519B"/>
    <w:rsid w:val="00BF55BF"/>
    <w:rsid w:val="00BF59DF"/>
    <w:rsid w:val="00BF5C02"/>
    <w:rsid w:val="00BF5DA2"/>
    <w:rsid w:val="00BF62CE"/>
    <w:rsid w:val="00BF6358"/>
    <w:rsid w:val="00BF699A"/>
    <w:rsid w:val="00BF6A4A"/>
    <w:rsid w:val="00BF6A71"/>
    <w:rsid w:val="00BF6DBD"/>
    <w:rsid w:val="00BF71A4"/>
    <w:rsid w:val="00BF782A"/>
    <w:rsid w:val="00BF79D5"/>
    <w:rsid w:val="00BF7D11"/>
    <w:rsid w:val="00BF7D59"/>
    <w:rsid w:val="00BF7F9F"/>
    <w:rsid w:val="00C00C88"/>
    <w:rsid w:val="00C00E48"/>
    <w:rsid w:val="00C01096"/>
    <w:rsid w:val="00C010A8"/>
    <w:rsid w:val="00C010D9"/>
    <w:rsid w:val="00C01115"/>
    <w:rsid w:val="00C014FB"/>
    <w:rsid w:val="00C0150E"/>
    <w:rsid w:val="00C016D8"/>
    <w:rsid w:val="00C0180A"/>
    <w:rsid w:val="00C018FA"/>
    <w:rsid w:val="00C019F7"/>
    <w:rsid w:val="00C01B3E"/>
    <w:rsid w:val="00C01EBB"/>
    <w:rsid w:val="00C025E1"/>
    <w:rsid w:val="00C02769"/>
    <w:rsid w:val="00C02893"/>
    <w:rsid w:val="00C02A25"/>
    <w:rsid w:val="00C02E76"/>
    <w:rsid w:val="00C0300C"/>
    <w:rsid w:val="00C03170"/>
    <w:rsid w:val="00C031CD"/>
    <w:rsid w:val="00C036FF"/>
    <w:rsid w:val="00C03754"/>
    <w:rsid w:val="00C03A8C"/>
    <w:rsid w:val="00C03BA2"/>
    <w:rsid w:val="00C03E68"/>
    <w:rsid w:val="00C04547"/>
    <w:rsid w:val="00C04903"/>
    <w:rsid w:val="00C0493B"/>
    <w:rsid w:val="00C05067"/>
    <w:rsid w:val="00C05158"/>
    <w:rsid w:val="00C05552"/>
    <w:rsid w:val="00C055B4"/>
    <w:rsid w:val="00C05694"/>
    <w:rsid w:val="00C057B6"/>
    <w:rsid w:val="00C0585A"/>
    <w:rsid w:val="00C06342"/>
    <w:rsid w:val="00C065FE"/>
    <w:rsid w:val="00C068FB"/>
    <w:rsid w:val="00C0722E"/>
    <w:rsid w:val="00C0798D"/>
    <w:rsid w:val="00C07E00"/>
    <w:rsid w:val="00C07E3E"/>
    <w:rsid w:val="00C100D2"/>
    <w:rsid w:val="00C10466"/>
    <w:rsid w:val="00C10555"/>
    <w:rsid w:val="00C1062F"/>
    <w:rsid w:val="00C10DD8"/>
    <w:rsid w:val="00C10E33"/>
    <w:rsid w:val="00C11019"/>
    <w:rsid w:val="00C113DF"/>
    <w:rsid w:val="00C115F5"/>
    <w:rsid w:val="00C1160E"/>
    <w:rsid w:val="00C11E2B"/>
    <w:rsid w:val="00C1228A"/>
    <w:rsid w:val="00C12389"/>
    <w:rsid w:val="00C12460"/>
    <w:rsid w:val="00C12600"/>
    <w:rsid w:val="00C127F8"/>
    <w:rsid w:val="00C129F0"/>
    <w:rsid w:val="00C12B93"/>
    <w:rsid w:val="00C12C46"/>
    <w:rsid w:val="00C12CC5"/>
    <w:rsid w:val="00C12E0A"/>
    <w:rsid w:val="00C12E5D"/>
    <w:rsid w:val="00C1302E"/>
    <w:rsid w:val="00C1320C"/>
    <w:rsid w:val="00C13627"/>
    <w:rsid w:val="00C13774"/>
    <w:rsid w:val="00C13899"/>
    <w:rsid w:val="00C13A4A"/>
    <w:rsid w:val="00C13C67"/>
    <w:rsid w:val="00C14F36"/>
    <w:rsid w:val="00C15105"/>
    <w:rsid w:val="00C15237"/>
    <w:rsid w:val="00C1554B"/>
    <w:rsid w:val="00C155F3"/>
    <w:rsid w:val="00C1586E"/>
    <w:rsid w:val="00C15910"/>
    <w:rsid w:val="00C1599C"/>
    <w:rsid w:val="00C159E0"/>
    <w:rsid w:val="00C15ADF"/>
    <w:rsid w:val="00C15BAC"/>
    <w:rsid w:val="00C15D11"/>
    <w:rsid w:val="00C15FE9"/>
    <w:rsid w:val="00C16022"/>
    <w:rsid w:val="00C1621A"/>
    <w:rsid w:val="00C16751"/>
    <w:rsid w:val="00C169E8"/>
    <w:rsid w:val="00C16BE2"/>
    <w:rsid w:val="00C16C93"/>
    <w:rsid w:val="00C16F45"/>
    <w:rsid w:val="00C17455"/>
    <w:rsid w:val="00C174B4"/>
    <w:rsid w:val="00C178AA"/>
    <w:rsid w:val="00C17905"/>
    <w:rsid w:val="00C1790D"/>
    <w:rsid w:val="00C17D13"/>
    <w:rsid w:val="00C201DF"/>
    <w:rsid w:val="00C20263"/>
    <w:rsid w:val="00C202D4"/>
    <w:rsid w:val="00C20339"/>
    <w:rsid w:val="00C207B2"/>
    <w:rsid w:val="00C20807"/>
    <w:rsid w:val="00C20B62"/>
    <w:rsid w:val="00C20E23"/>
    <w:rsid w:val="00C20EBC"/>
    <w:rsid w:val="00C21146"/>
    <w:rsid w:val="00C21796"/>
    <w:rsid w:val="00C218FF"/>
    <w:rsid w:val="00C21C2B"/>
    <w:rsid w:val="00C21F1F"/>
    <w:rsid w:val="00C21F62"/>
    <w:rsid w:val="00C21FF0"/>
    <w:rsid w:val="00C226CE"/>
    <w:rsid w:val="00C227B8"/>
    <w:rsid w:val="00C22D7D"/>
    <w:rsid w:val="00C22DEC"/>
    <w:rsid w:val="00C22E88"/>
    <w:rsid w:val="00C231C5"/>
    <w:rsid w:val="00C2387A"/>
    <w:rsid w:val="00C23BCB"/>
    <w:rsid w:val="00C23F99"/>
    <w:rsid w:val="00C24055"/>
    <w:rsid w:val="00C245F4"/>
    <w:rsid w:val="00C24924"/>
    <w:rsid w:val="00C25159"/>
    <w:rsid w:val="00C25585"/>
    <w:rsid w:val="00C2583E"/>
    <w:rsid w:val="00C25B3E"/>
    <w:rsid w:val="00C25C11"/>
    <w:rsid w:val="00C25F4F"/>
    <w:rsid w:val="00C25FFF"/>
    <w:rsid w:val="00C261EB"/>
    <w:rsid w:val="00C26624"/>
    <w:rsid w:val="00C26837"/>
    <w:rsid w:val="00C26A6D"/>
    <w:rsid w:val="00C26B7B"/>
    <w:rsid w:val="00C26E7F"/>
    <w:rsid w:val="00C26F66"/>
    <w:rsid w:val="00C26F9C"/>
    <w:rsid w:val="00C2701A"/>
    <w:rsid w:val="00C27B05"/>
    <w:rsid w:val="00C27F73"/>
    <w:rsid w:val="00C30045"/>
    <w:rsid w:val="00C30355"/>
    <w:rsid w:val="00C305E6"/>
    <w:rsid w:val="00C306F3"/>
    <w:rsid w:val="00C307A1"/>
    <w:rsid w:val="00C3099F"/>
    <w:rsid w:val="00C30ACB"/>
    <w:rsid w:val="00C30DF2"/>
    <w:rsid w:val="00C30F51"/>
    <w:rsid w:val="00C3109A"/>
    <w:rsid w:val="00C3161A"/>
    <w:rsid w:val="00C3182C"/>
    <w:rsid w:val="00C318CE"/>
    <w:rsid w:val="00C31B3C"/>
    <w:rsid w:val="00C321AB"/>
    <w:rsid w:val="00C323AB"/>
    <w:rsid w:val="00C32A0D"/>
    <w:rsid w:val="00C32DB5"/>
    <w:rsid w:val="00C32F0D"/>
    <w:rsid w:val="00C330D9"/>
    <w:rsid w:val="00C3362C"/>
    <w:rsid w:val="00C33669"/>
    <w:rsid w:val="00C339B3"/>
    <w:rsid w:val="00C33AD8"/>
    <w:rsid w:val="00C33C3D"/>
    <w:rsid w:val="00C33D23"/>
    <w:rsid w:val="00C3405E"/>
    <w:rsid w:val="00C342A3"/>
    <w:rsid w:val="00C34425"/>
    <w:rsid w:val="00C34474"/>
    <w:rsid w:val="00C345BF"/>
    <w:rsid w:val="00C34637"/>
    <w:rsid w:val="00C3464A"/>
    <w:rsid w:val="00C3466E"/>
    <w:rsid w:val="00C34AE4"/>
    <w:rsid w:val="00C34BA6"/>
    <w:rsid w:val="00C354A4"/>
    <w:rsid w:val="00C3596E"/>
    <w:rsid w:val="00C362E2"/>
    <w:rsid w:val="00C36371"/>
    <w:rsid w:val="00C363E2"/>
    <w:rsid w:val="00C368A4"/>
    <w:rsid w:val="00C36F8C"/>
    <w:rsid w:val="00C3701B"/>
    <w:rsid w:val="00C370BE"/>
    <w:rsid w:val="00C371CE"/>
    <w:rsid w:val="00C3726C"/>
    <w:rsid w:val="00C3729E"/>
    <w:rsid w:val="00C37612"/>
    <w:rsid w:val="00C3789A"/>
    <w:rsid w:val="00C40396"/>
    <w:rsid w:val="00C40407"/>
    <w:rsid w:val="00C405CA"/>
    <w:rsid w:val="00C408A8"/>
    <w:rsid w:val="00C40905"/>
    <w:rsid w:val="00C409D3"/>
    <w:rsid w:val="00C40BAF"/>
    <w:rsid w:val="00C40FAE"/>
    <w:rsid w:val="00C41556"/>
    <w:rsid w:val="00C41BA8"/>
    <w:rsid w:val="00C41D75"/>
    <w:rsid w:val="00C41E61"/>
    <w:rsid w:val="00C423E7"/>
    <w:rsid w:val="00C4253C"/>
    <w:rsid w:val="00C42C55"/>
    <w:rsid w:val="00C43025"/>
    <w:rsid w:val="00C43139"/>
    <w:rsid w:val="00C43282"/>
    <w:rsid w:val="00C434B9"/>
    <w:rsid w:val="00C43569"/>
    <w:rsid w:val="00C435DB"/>
    <w:rsid w:val="00C4375A"/>
    <w:rsid w:val="00C437B3"/>
    <w:rsid w:val="00C4381A"/>
    <w:rsid w:val="00C439FE"/>
    <w:rsid w:val="00C4423C"/>
    <w:rsid w:val="00C447E6"/>
    <w:rsid w:val="00C449E7"/>
    <w:rsid w:val="00C44B61"/>
    <w:rsid w:val="00C44E09"/>
    <w:rsid w:val="00C45021"/>
    <w:rsid w:val="00C4512F"/>
    <w:rsid w:val="00C459D6"/>
    <w:rsid w:val="00C45A2F"/>
    <w:rsid w:val="00C45ABA"/>
    <w:rsid w:val="00C45D2D"/>
    <w:rsid w:val="00C45D3B"/>
    <w:rsid w:val="00C46054"/>
    <w:rsid w:val="00C46212"/>
    <w:rsid w:val="00C4653F"/>
    <w:rsid w:val="00C46592"/>
    <w:rsid w:val="00C46910"/>
    <w:rsid w:val="00C46AAE"/>
    <w:rsid w:val="00C46B11"/>
    <w:rsid w:val="00C46BD1"/>
    <w:rsid w:val="00C46BF0"/>
    <w:rsid w:val="00C477E7"/>
    <w:rsid w:val="00C478FD"/>
    <w:rsid w:val="00C47EEF"/>
    <w:rsid w:val="00C500C2"/>
    <w:rsid w:val="00C50105"/>
    <w:rsid w:val="00C505C8"/>
    <w:rsid w:val="00C5067B"/>
    <w:rsid w:val="00C50B7A"/>
    <w:rsid w:val="00C50EB6"/>
    <w:rsid w:val="00C51025"/>
    <w:rsid w:val="00C51D86"/>
    <w:rsid w:val="00C5292B"/>
    <w:rsid w:val="00C5292F"/>
    <w:rsid w:val="00C52A76"/>
    <w:rsid w:val="00C53024"/>
    <w:rsid w:val="00C53354"/>
    <w:rsid w:val="00C536E1"/>
    <w:rsid w:val="00C5370E"/>
    <w:rsid w:val="00C53978"/>
    <w:rsid w:val="00C53DF9"/>
    <w:rsid w:val="00C54898"/>
    <w:rsid w:val="00C54B65"/>
    <w:rsid w:val="00C54D52"/>
    <w:rsid w:val="00C54FEF"/>
    <w:rsid w:val="00C55080"/>
    <w:rsid w:val="00C550B2"/>
    <w:rsid w:val="00C55121"/>
    <w:rsid w:val="00C5515E"/>
    <w:rsid w:val="00C551B0"/>
    <w:rsid w:val="00C5534F"/>
    <w:rsid w:val="00C55DC2"/>
    <w:rsid w:val="00C5613D"/>
    <w:rsid w:val="00C564B5"/>
    <w:rsid w:val="00C568B9"/>
    <w:rsid w:val="00C56999"/>
    <w:rsid w:val="00C56A8E"/>
    <w:rsid w:val="00C56BBD"/>
    <w:rsid w:val="00C56C14"/>
    <w:rsid w:val="00C56CB0"/>
    <w:rsid w:val="00C56CB6"/>
    <w:rsid w:val="00C56F9E"/>
    <w:rsid w:val="00C573C9"/>
    <w:rsid w:val="00C576AB"/>
    <w:rsid w:val="00C57CD8"/>
    <w:rsid w:val="00C600DA"/>
    <w:rsid w:val="00C60250"/>
    <w:rsid w:val="00C60525"/>
    <w:rsid w:val="00C60705"/>
    <w:rsid w:val="00C6082C"/>
    <w:rsid w:val="00C609B2"/>
    <w:rsid w:val="00C60A16"/>
    <w:rsid w:val="00C60E12"/>
    <w:rsid w:val="00C60FE3"/>
    <w:rsid w:val="00C61948"/>
    <w:rsid w:val="00C62452"/>
    <w:rsid w:val="00C6256E"/>
    <w:rsid w:val="00C63138"/>
    <w:rsid w:val="00C6329F"/>
    <w:rsid w:val="00C63C47"/>
    <w:rsid w:val="00C64516"/>
    <w:rsid w:val="00C6486C"/>
    <w:rsid w:val="00C64A55"/>
    <w:rsid w:val="00C64EE8"/>
    <w:rsid w:val="00C65295"/>
    <w:rsid w:val="00C652B2"/>
    <w:rsid w:val="00C652E5"/>
    <w:rsid w:val="00C65BE5"/>
    <w:rsid w:val="00C66263"/>
    <w:rsid w:val="00C66706"/>
    <w:rsid w:val="00C6675B"/>
    <w:rsid w:val="00C66C90"/>
    <w:rsid w:val="00C66DDC"/>
    <w:rsid w:val="00C66EF2"/>
    <w:rsid w:val="00C66FAA"/>
    <w:rsid w:val="00C67037"/>
    <w:rsid w:val="00C67467"/>
    <w:rsid w:val="00C67732"/>
    <w:rsid w:val="00C677F9"/>
    <w:rsid w:val="00C678A8"/>
    <w:rsid w:val="00C67AE9"/>
    <w:rsid w:val="00C67BD2"/>
    <w:rsid w:val="00C67CF4"/>
    <w:rsid w:val="00C67DA7"/>
    <w:rsid w:val="00C67E59"/>
    <w:rsid w:val="00C705B5"/>
    <w:rsid w:val="00C70A9F"/>
    <w:rsid w:val="00C70CE7"/>
    <w:rsid w:val="00C70E45"/>
    <w:rsid w:val="00C7107D"/>
    <w:rsid w:val="00C711E7"/>
    <w:rsid w:val="00C71415"/>
    <w:rsid w:val="00C71418"/>
    <w:rsid w:val="00C7169C"/>
    <w:rsid w:val="00C7169F"/>
    <w:rsid w:val="00C717D7"/>
    <w:rsid w:val="00C71907"/>
    <w:rsid w:val="00C71A49"/>
    <w:rsid w:val="00C71B68"/>
    <w:rsid w:val="00C71D09"/>
    <w:rsid w:val="00C71E00"/>
    <w:rsid w:val="00C72095"/>
    <w:rsid w:val="00C7266E"/>
    <w:rsid w:val="00C728F7"/>
    <w:rsid w:val="00C72DD3"/>
    <w:rsid w:val="00C72F7A"/>
    <w:rsid w:val="00C73209"/>
    <w:rsid w:val="00C738ED"/>
    <w:rsid w:val="00C73D47"/>
    <w:rsid w:val="00C74249"/>
    <w:rsid w:val="00C742C8"/>
    <w:rsid w:val="00C743D7"/>
    <w:rsid w:val="00C74DD8"/>
    <w:rsid w:val="00C74EF8"/>
    <w:rsid w:val="00C74F6F"/>
    <w:rsid w:val="00C74FCF"/>
    <w:rsid w:val="00C75158"/>
    <w:rsid w:val="00C75A40"/>
    <w:rsid w:val="00C75B14"/>
    <w:rsid w:val="00C7612D"/>
    <w:rsid w:val="00C761F0"/>
    <w:rsid w:val="00C772BC"/>
    <w:rsid w:val="00C7732A"/>
    <w:rsid w:val="00C77563"/>
    <w:rsid w:val="00C777C0"/>
    <w:rsid w:val="00C7781F"/>
    <w:rsid w:val="00C77A2F"/>
    <w:rsid w:val="00C77AD8"/>
    <w:rsid w:val="00C77B36"/>
    <w:rsid w:val="00C77BE1"/>
    <w:rsid w:val="00C77C3E"/>
    <w:rsid w:val="00C77F96"/>
    <w:rsid w:val="00C803E0"/>
    <w:rsid w:val="00C807FD"/>
    <w:rsid w:val="00C808C7"/>
    <w:rsid w:val="00C8093E"/>
    <w:rsid w:val="00C80AEA"/>
    <w:rsid w:val="00C80C6C"/>
    <w:rsid w:val="00C80F34"/>
    <w:rsid w:val="00C81A09"/>
    <w:rsid w:val="00C81AC6"/>
    <w:rsid w:val="00C81B27"/>
    <w:rsid w:val="00C81B80"/>
    <w:rsid w:val="00C820D0"/>
    <w:rsid w:val="00C8268F"/>
    <w:rsid w:val="00C829BA"/>
    <w:rsid w:val="00C82AD4"/>
    <w:rsid w:val="00C82BE9"/>
    <w:rsid w:val="00C82D4B"/>
    <w:rsid w:val="00C82E51"/>
    <w:rsid w:val="00C83104"/>
    <w:rsid w:val="00C832B2"/>
    <w:rsid w:val="00C833B2"/>
    <w:rsid w:val="00C835F0"/>
    <w:rsid w:val="00C83696"/>
    <w:rsid w:val="00C838F4"/>
    <w:rsid w:val="00C83A21"/>
    <w:rsid w:val="00C83C74"/>
    <w:rsid w:val="00C83E2A"/>
    <w:rsid w:val="00C83E50"/>
    <w:rsid w:val="00C84316"/>
    <w:rsid w:val="00C8442E"/>
    <w:rsid w:val="00C8489C"/>
    <w:rsid w:val="00C84AE4"/>
    <w:rsid w:val="00C84AF8"/>
    <w:rsid w:val="00C84D5E"/>
    <w:rsid w:val="00C84DF7"/>
    <w:rsid w:val="00C855B8"/>
    <w:rsid w:val="00C858E8"/>
    <w:rsid w:val="00C859A1"/>
    <w:rsid w:val="00C85BBF"/>
    <w:rsid w:val="00C85E1B"/>
    <w:rsid w:val="00C85F3B"/>
    <w:rsid w:val="00C85FBA"/>
    <w:rsid w:val="00C863A6"/>
    <w:rsid w:val="00C86681"/>
    <w:rsid w:val="00C8696F"/>
    <w:rsid w:val="00C87147"/>
    <w:rsid w:val="00C8720D"/>
    <w:rsid w:val="00C87881"/>
    <w:rsid w:val="00C87C2B"/>
    <w:rsid w:val="00C87D3C"/>
    <w:rsid w:val="00C87E2A"/>
    <w:rsid w:val="00C87F78"/>
    <w:rsid w:val="00C87FE9"/>
    <w:rsid w:val="00C90081"/>
    <w:rsid w:val="00C908AC"/>
    <w:rsid w:val="00C90D26"/>
    <w:rsid w:val="00C9108E"/>
    <w:rsid w:val="00C91748"/>
    <w:rsid w:val="00C917C4"/>
    <w:rsid w:val="00C918AF"/>
    <w:rsid w:val="00C918F3"/>
    <w:rsid w:val="00C91B49"/>
    <w:rsid w:val="00C91F30"/>
    <w:rsid w:val="00C9227B"/>
    <w:rsid w:val="00C922B6"/>
    <w:rsid w:val="00C92370"/>
    <w:rsid w:val="00C923FB"/>
    <w:rsid w:val="00C92469"/>
    <w:rsid w:val="00C925E6"/>
    <w:rsid w:val="00C92D42"/>
    <w:rsid w:val="00C92F1E"/>
    <w:rsid w:val="00C93202"/>
    <w:rsid w:val="00C934CB"/>
    <w:rsid w:val="00C93E85"/>
    <w:rsid w:val="00C93EE2"/>
    <w:rsid w:val="00C94392"/>
    <w:rsid w:val="00C94499"/>
    <w:rsid w:val="00C94A50"/>
    <w:rsid w:val="00C94F5A"/>
    <w:rsid w:val="00C95023"/>
    <w:rsid w:val="00C9553F"/>
    <w:rsid w:val="00C955F7"/>
    <w:rsid w:val="00C957CD"/>
    <w:rsid w:val="00C95D28"/>
    <w:rsid w:val="00C96936"/>
    <w:rsid w:val="00C96996"/>
    <w:rsid w:val="00C96BCB"/>
    <w:rsid w:val="00C974E3"/>
    <w:rsid w:val="00C976AB"/>
    <w:rsid w:val="00C97826"/>
    <w:rsid w:val="00CA06E1"/>
    <w:rsid w:val="00CA0BA5"/>
    <w:rsid w:val="00CA1676"/>
    <w:rsid w:val="00CA16AB"/>
    <w:rsid w:val="00CA1833"/>
    <w:rsid w:val="00CA1944"/>
    <w:rsid w:val="00CA1D79"/>
    <w:rsid w:val="00CA2442"/>
    <w:rsid w:val="00CA24C8"/>
    <w:rsid w:val="00CA25CD"/>
    <w:rsid w:val="00CA26E4"/>
    <w:rsid w:val="00CA28E4"/>
    <w:rsid w:val="00CA2D8A"/>
    <w:rsid w:val="00CA2DF8"/>
    <w:rsid w:val="00CA2E1F"/>
    <w:rsid w:val="00CA31AF"/>
    <w:rsid w:val="00CA345C"/>
    <w:rsid w:val="00CA3F32"/>
    <w:rsid w:val="00CA43B4"/>
    <w:rsid w:val="00CA4AAE"/>
    <w:rsid w:val="00CA5183"/>
    <w:rsid w:val="00CA56E2"/>
    <w:rsid w:val="00CA5716"/>
    <w:rsid w:val="00CA5A0A"/>
    <w:rsid w:val="00CA5E29"/>
    <w:rsid w:val="00CA5FEB"/>
    <w:rsid w:val="00CA6257"/>
    <w:rsid w:val="00CA63E4"/>
    <w:rsid w:val="00CA643E"/>
    <w:rsid w:val="00CA661B"/>
    <w:rsid w:val="00CA6771"/>
    <w:rsid w:val="00CA6AF0"/>
    <w:rsid w:val="00CA6FA1"/>
    <w:rsid w:val="00CA70EE"/>
    <w:rsid w:val="00CA7382"/>
    <w:rsid w:val="00CA76A7"/>
    <w:rsid w:val="00CA7725"/>
    <w:rsid w:val="00CA7A6D"/>
    <w:rsid w:val="00CA7ACB"/>
    <w:rsid w:val="00CA7C2C"/>
    <w:rsid w:val="00CA7EB6"/>
    <w:rsid w:val="00CB01E6"/>
    <w:rsid w:val="00CB022E"/>
    <w:rsid w:val="00CB0634"/>
    <w:rsid w:val="00CB0A68"/>
    <w:rsid w:val="00CB0AF1"/>
    <w:rsid w:val="00CB11E7"/>
    <w:rsid w:val="00CB12DA"/>
    <w:rsid w:val="00CB1348"/>
    <w:rsid w:val="00CB15D3"/>
    <w:rsid w:val="00CB1629"/>
    <w:rsid w:val="00CB2010"/>
    <w:rsid w:val="00CB29F5"/>
    <w:rsid w:val="00CB2F7A"/>
    <w:rsid w:val="00CB2FED"/>
    <w:rsid w:val="00CB318B"/>
    <w:rsid w:val="00CB36BE"/>
    <w:rsid w:val="00CB37A0"/>
    <w:rsid w:val="00CB3990"/>
    <w:rsid w:val="00CB3CF2"/>
    <w:rsid w:val="00CB3D44"/>
    <w:rsid w:val="00CB3F60"/>
    <w:rsid w:val="00CB440C"/>
    <w:rsid w:val="00CB4626"/>
    <w:rsid w:val="00CB4BF9"/>
    <w:rsid w:val="00CB5295"/>
    <w:rsid w:val="00CB5419"/>
    <w:rsid w:val="00CB56A8"/>
    <w:rsid w:val="00CB5831"/>
    <w:rsid w:val="00CB5868"/>
    <w:rsid w:val="00CB58F0"/>
    <w:rsid w:val="00CB5C01"/>
    <w:rsid w:val="00CB6795"/>
    <w:rsid w:val="00CB6963"/>
    <w:rsid w:val="00CB6D89"/>
    <w:rsid w:val="00CB6DA9"/>
    <w:rsid w:val="00CB7273"/>
    <w:rsid w:val="00CB74E2"/>
    <w:rsid w:val="00CB77C9"/>
    <w:rsid w:val="00CB7A03"/>
    <w:rsid w:val="00CB7D5E"/>
    <w:rsid w:val="00CC0575"/>
    <w:rsid w:val="00CC058D"/>
    <w:rsid w:val="00CC0B8E"/>
    <w:rsid w:val="00CC0C48"/>
    <w:rsid w:val="00CC0CB0"/>
    <w:rsid w:val="00CC0FE8"/>
    <w:rsid w:val="00CC138D"/>
    <w:rsid w:val="00CC2FA9"/>
    <w:rsid w:val="00CC3000"/>
    <w:rsid w:val="00CC3161"/>
    <w:rsid w:val="00CC31DB"/>
    <w:rsid w:val="00CC350E"/>
    <w:rsid w:val="00CC3512"/>
    <w:rsid w:val="00CC3530"/>
    <w:rsid w:val="00CC3E03"/>
    <w:rsid w:val="00CC422D"/>
    <w:rsid w:val="00CC46F0"/>
    <w:rsid w:val="00CC480A"/>
    <w:rsid w:val="00CC4D12"/>
    <w:rsid w:val="00CC4DFE"/>
    <w:rsid w:val="00CC4EC2"/>
    <w:rsid w:val="00CC4ED3"/>
    <w:rsid w:val="00CC4F03"/>
    <w:rsid w:val="00CC5093"/>
    <w:rsid w:val="00CC5315"/>
    <w:rsid w:val="00CC5494"/>
    <w:rsid w:val="00CC56AD"/>
    <w:rsid w:val="00CC5B2A"/>
    <w:rsid w:val="00CC5FC8"/>
    <w:rsid w:val="00CC613C"/>
    <w:rsid w:val="00CC61B8"/>
    <w:rsid w:val="00CC61D3"/>
    <w:rsid w:val="00CC6208"/>
    <w:rsid w:val="00CC62CE"/>
    <w:rsid w:val="00CC66C8"/>
    <w:rsid w:val="00CC6776"/>
    <w:rsid w:val="00CC67F8"/>
    <w:rsid w:val="00CC69F9"/>
    <w:rsid w:val="00CC6C60"/>
    <w:rsid w:val="00CC713B"/>
    <w:rsid w:val="00CC71C4"/>
    <w:rsid w:val="00CC7345"/>
    <w:rsid w:val="00CC7962"/>
    <w:rsid w:val="00CC7A90"/>
    <w:rsid w:val="00CC7CF5"/>
    <w:rsid w:val="00CD006F"/>
    <w:rsid w:val="00CD00B8"/>
    <w:rsid w:val="00CD0508"/>
    <w:rsid w:val="00CD056E"/>
    <w:rsid w:val="00CD0795"/>
    <w:rsid w:val="00CD095D"/>
    <w:rsid w:val="00CD09E9"/>
    <w:rsid w:val="00CD0A7F"/>
    <w:rsid w:val="00CD1799"/>
    <w:rsid w:val="00CD17F4"/>
    <w:rsid w:val="00CD1C80"/>
    <w:rsid w:val="00CD1E1C"/>
    <w:rsid w:val="00CD2480"/>
    <w:rsid w:val="00CD29A5"/>
    <w:rsid w:val="00CD2AB7"/>
    <w:rsid w:val="00CD2C93"/>
    <w:rsid w:val="00CD3334"/>
    <w:rsid w:val="00CD35C1"/>
    <w:rsid w:val="00CD3989"/>
    <w:rsid w:val="00CD3A23"/>
    <w:rsid w:val="00CD3A71"/>
    <w:rsid w:val="00CD3C11"/>
    <w:rsid w:val="00CD3EA0"/>
    <w:rsid w:val="00CD4041"/>
    <w:rsid w:val="00CD4229"/>
    <w:rsid w:val="00CD4F27"/>
    <w:rsid w:val="00CD5661"/>
    <w:rsid w:val="00CD57F1"/>
    <w:rsid w:val="00CD59A7"/>
    <w:rsid w:val="00CD59F5"/>
    <w:rsid w:val="00CD5B12"/>
    <w:rsid w:val="00CD5B3A"/>
    <w:rsid w:val="00CD673F"/>
    <w:rsid w:val="00CD683A"/>
    <w:rsid w:val="00CD68A2"/>
    <w:rsid w:val="00CD6A25"/>
    <w:rsid w:val="00CD6C20"/>
    <w:rsid w:val="00CD6DD2"/>
    <w:rsid w:val="00CD7174"/>
    <w:rsid w:val="00CD76B4"/>
    <w:rsid w:val="00CD7BF2"/>
    <w:rsid w:val="00CD7DA9"/>
    <w:rsid w:val="00CE0065"/>
    <w:rsid w:val="00CE037B"/>
    <w:rsid w:val="00CE03E3"/>
    <w:rsid w:val="00CE04DC"/>
    <w:rsid w:val="00CE07FD"/>
    <w:rsid w:val="00CE0D10"/>
    <w:rsid w:val="00CE0E08"/>
    <w:rsid w:val="00CE0ED0"/>
    <w:rsid w:val="00CE0F94"/>
    <w:rsid w:val="00CE107C"/>
    <w:rsid w:val="00CE124F"/>
    <w:rsid w:val="00CE2B05"/>
    <w:rsid w:val="00CE307C"/>
    <w:rsid w:val="00CE338C"/>
    <w:rsid w:val="00CE3437"/>
    <w:rsid w:val="00CE3449"/>
    <w:rsid w:val="00CE34B5"/>
    <w:rsid w:val="00CE3D79"/>
    <w:rsid w:val="00CE43A0"/>
    <w:rsid w:val="00CE4842"/>
    <w:rsid w:val="00CE4E8C"/>
    <w:rsid w:val="00CE56CE"/>
    <w:rsid w:val="00CE5899"/>
    <w:rsid w:val="00CE607E"/>
    <w:rsid w:val="00CE609C"/>
    <w:rsid w:val="00CE62D0"/>
    <w:rsid w:val="00CE6598"/>
    <w:rsid w:val="00CE6BB9"/>
    <w:rsid w:val="00CE707B"/>
    <w:rsid w:val="00CE7093"/>
    <w:rsid w:val="00CE73BD"/>
    <w:rsid w:val="00CE78BB"/>
    <w:rsid w:val="00CE7977"/>
    <w:rsid w:val="00CE7DB9"/>
    <w:rsid w:val="00CE7E37"/>
    <w:rsid w:val="00CF008B"/>
    <w:rsid w:val="00CF00EF"/>
    <w:rsid w:val="00CF0113"/>
    <w:rsid w:val="00CF016D"/>
    <w:rsid w:val="00CF01AD"/>
    <w:rsid w:val="00CF0201"/>
    <w:rsid w:val="00CF03A0"/>
    <w:rsid w:val="00CF0495"/>
    <w:rsid w:val="00CF0686"/>
    <w:rsid w:val="00CF0A98"/>
    <w:rsid w:val="00CF0B76"/>
    <w:rsid w:val="00CF0F1F"/>
    <w:rsid w:val="00CF1037"/>
    <w:rsid w:val="00CF148E"/>
    <w:rsid w:val="00CF152A"/>
    <w:rsid w:val="00CF1684"/>
    <w:rsid w:val="00CF16D4"/>
    <w:rsid w:val="00CF1C31"/>
    <w:rsid w:val="00CF1D10"/>
    <w:rsid w:val="00CF1F6E"/>
    <w:rsid w:val="00CF2179"/>
    <w:rsid w:val="00CF238C"/>
    <w:rsid w:val="00CF2856"/>
    <w:rsid w:val="00CF2FF7"/>
    <w:rsid w:val="00CF3772"/>
    <w:rsid w:val="00CF3A7C"/>
    <w:rsid w:val="00CF3C2B"/>
    <w:rsid w:val="00CF3C71"/>
    <w:rsid w:val="00CF3D18"/>
    <w:rsid w:val="00CF3FEA"/>
    <w:rsid w:val="00CF402B"/>
    <w:rsid w:val="00CF4104"/>
    <w:rsid w:val="00CF456D"/>
    <w:rsid w:val="00CF4634"/>
    <w:rsid w:val="00CF4ACA"/>
    <w:rsid w:val="00CF52FE"/>
    <w:rsid w:val="00CF549B"/>
    <w:rsid w:val="00CF55A6"/>
    <w:rsid w:val="00CF5C1A"/>
    <w:rsid w:val="00CF5D6E"/>
    <w:rsid w:val="00CF64E1"/>
    <w:rsid w:val="00CF67F5"/>
    <w:rsid w:val="00CF6812"/>
    <w:rsid w:val="00CF6A8A"/>
    <w:rsid w:val="00CF6CBC"/>
    <w:rsid w:val="00CF6CF0"/>
    <w:rsid w:val="00CF6D98"/>
    <w:rsid w:val="00CF6DE2"/>
    <w:rsid w:val="00CF6FAE"/>
    <w:rsid w:val="00CF70DA"/>
    <w:rsid w:val="00CF7230"/>
    <w:rsid w:val="00CF75AE"/>
    <w:rsid w:val="00CF75E6"/>
    <w:rsid w:val="00CF760E"/>
    <w:rsid w:val="00CF779D"/>
    <w:rsid w:val="00CF7A91"/>
    <w:rsid w:val="00CF7ECF"/>
    <w:rsid w:val="00D001A5"/>
    <w:rsid w:val="00D00299"/>
    <w:rsid w:val="00D003F3"/>
    <w:rsid w:val="00D004F6"/>
    <w:rsid w:val="00D005AA"/>
    <w:rsid w:val="00D00810"/>
    <w:rsid w:val="00D008C9"/>
    <w:rsid w:val="00D00D23"/>
    <w:rsid w:val="00D00E01"/>
    <w:rsid w:val="00D01400"/>
    <w:rsid w:val="00D01582"/>
    <w:rsid w:val="00D01C8C"/>
    <w:rsid w:val="00D01DC0"/>
    <w:rsid w:val="00D01ECF"/>
    <w:rsid w:val="00D01FEF"/>
    <w:rsid w:val="00D0208C"/>
    <w:rsid w:val="00D0243B"/>
    <w:rsid w:val="00D02524"/>
    <w:rsid w:val="00D02662"/>
    <w:rsid w:val="00D02822"/>
    <w:rsid w:val="00D0290F"/>
    <w:rsid w:val="00D02919"/>
    <w:rsid w:val="00D02F7E"/>
    <w:rsid w:val="00D0320F"/>
    <w:rsid w:val="00D032CF"/>
    <w:rsid w:val="00D03357"/>
    <w:rsid w:val="00D03867"/>
    <w:rsid w:val="00D038DE"/>
    <w:rsid w:val="00D04405"/>
    <w:rsid w:val="00D047B5"/>
    <w:rsid w:val="00D04A2B"/>
    <w:rsid w:val="00D04C60"/>
    <w:rsid w:val="00D04DC6"/>
    <w:rsid w:val="00D04E83"/>
    <w:rsid w:val="00D04EC3"/>
    <w:rsid w:val="00D04FA5"/>
    <w:rsid w:val="00D051C2"/>
    <w:rsid w:val="00D0562D"/>
    <w:rsid w:val="00D0584B"/>
    <w:rsid w:val="00D058FD"/>
    <w:rsid w:val="00D061F9"/>
    <w:rsid w:val="00D062E0"/>
    <w:rsid w:val="00D0659C"/>
    <w:rsid w:val="00D0691A"/>
    <w:rsid w:val="00D06A72"/>
    <w:rsid w:val="00D06BB9"/>
    <w:rsid w:val="00D06F7B"/>
    <w:rsid w:val="00D07582"/>
    <w:rsid w:val="00D07592"/>
    <w:rsid w:val="00D075A0"/>
    <w:rsid w:val="00D075F1"/>
    <w:rsid w:val="00D0777D"/>
    <w:rsid w:val="00D1028A"/>
    <w:rsid w:val="00D10379"/>
    <w:rsid w:val="00D1067B"/>
    <w:rsid w:val="00D10AFD"/>
    <w:rsid w:val="00D10C64"/>
    <w:rsid w:val="00D115D5"/>
    <w:rsid w:val="00D116FE"/>
    <w:rsid w:val="00D1180F"/>
    <w:rsid w:val="00D11D90"/>
    <w:rsid w:val="00D11F12"/>
    <w:rsid w:val="00D11FCE"/>
    <w:rsid w:val="00D12111"/>
    <w:rsid w:val="00D1224A"/>
    <w:rsid w:val="00D122D5"/>
    <w:rsid w:val="00D12333"/>
    <w:rsid w:val="00D1289B"/>
    <w:rsid w:val="00D128C5"/>
    <w:rsid w:val="00D12CC4"/>
    <w:rsid w:val="00D12DB5"/>
    <w:rsid w:val="00D12F6C"/>
    <w:rsid w:val="00D12FA7"/>
    <w:rsid w:val="00D132DD"/>
    <w:rsid w:val="00D133A0"/>
    <w:rsid w:val="00D133BA"/>
    <w:rsid w:val="00D13D6D"/>
    <w:rsid w:val="00D145D6"/>
    <w:rsid w:val="00D14D5A"/>
    <w:rsid w:val="00D14E99"/>
    <w:rsid w:val="00D1541D"/>
    <w:rsid w:val="00D15470"/>
    <w:rsid w:val="00D158A3"/>
    <w:rsid w:val="00D15F97"/>
    <w:rsid w:val="00D169C0"/>
    <w:rsid w:val="00D16A9C"/>
    <w:rsid w:val="00D16B25"/>
    <w:rsid w:val="00D16D19"/>
    <w:rsid w:val="00D17363"/>
    <w:rsid w:val="00D177AF"/>
    <w:rsid w:val="00D17A99"/>
    <w:rsid w:val="00D17B71"/>
    <w:rsid w:val="00D17E9F"/>
    <w:rsid w:val="00D17F8D"/>
    <w:rsid w:val="00D20049"/>
    <w:rsid w:val="00D200EC"/>
    <w:rsid w:val="00D201DC"/>
    <w:rsid w:val="00D208D4"/>
    <w:rsid w:val="00D20BF6"/>
    <w:rsid w:val="00D20CCB"/>
    <w:rsid w:val="00D21009"/>
    <w:rsid w:val="00D2177D"/>
    <w:rsid w:val="00D219C3"/>
    <w:rsid w:val="00D21B1F"/>
    <w:rsid w:val="00D21FC0"/>
    <w:rsid w:val="00D223BA"/>
    <w:rsid w:val="00D224F7"/>
    <w:rsid w:val="00D22815"/>
    <w:rsid w:val="00D22954"/>
    <w:rsid w:val="00D22973"/>
    <w:rsid w:val="00D22E24"/>
    <w:rsid w:val="00D22E6C"/>
    <w:rsid w:val="00D22EBE"/>
    <w:rsid w:val="00D23585"/>
    <w:rsid w:val="00D235FB"/>
    <w:rsid w:val="00D23706"/>
    <w:rsid w:val="00D238B3"/>
    <w:rsid w:val="00D23A89"/>
    <w:rsid w:val="00D23FF1"/>
    <w:rsid w:val="00D24152"/>
    <w:rsid w:val="00D24287"/>
    <w:rsid w:val="00D24660"/>
    <w:rsid w:val="00D24844"/>
    <w:rsid w:val="00D24B96"/>
    <w:rsid w:val="00D24D82"/>
    <w:rsid w:val="00D24E21"/>
    <w:rsid w:val="00D24F0C"/>
    <w:rsid w:val="00D25226"/>
    <w:rsid w:val="00D252A0"/>
    <w:rsid w:val="00D25376"/>
    <w:rsid w:val="00D25A10"/>
    <w:rsid w:val="00D25A38"/>
    <w:rsid w:val="00D25C2E"/>
    <w:rsid w:val="00D2619A"/>
    <w:rsid w:val="00D26B21"/>
    <w:rsid w:val="00D2709D"/>
    <w:rsid w:val="00D27692"/>
    <w:rsid w:val="00D2784E"/>
    <w:rsid w:val="00D27916"/>
    <w:rsid w:val="00D27AE7"/>
    <w:rsid w:val="00D27BDF"/>
    <w:rsid w:val="00D27D2F"/>
    <w:rsid w:val="00D27E1D"/>
    <w:rsid w:val="00D3023B"/>
    <w:rsid w:val="00D305EF"/>
    <w:rsid w:val="00D30CFA"/>
    <w:rsid w:val="00D31159"/>
    <w:rsid w:val="00D312FB"/>
    <w:rsid w:val="00D31300"/>
    <w:rsid w:val="00D31902"/>
    <w:rsid w:val="00D319DA"/>
    <w:rsid w:val="00D31B52"/>
    <w:rsid w:val="00D31C75"/>
    <w:rsid w:val="00D31D22"/>
    <w:rsid w:val="00D31E4E"/>
    <w:rsid w:val="00D31E8A"/>
    <w:rsid w:val="00D32593"/>
    <w:rsid w:val="00D32627"/>
    <w:rsid w:val="00D32750"/>
    <w:rsid w:val="00D3286D"/>
    <w:rsid w:val="00D328EA"/>
    <w:rsid w:val="00D32B11"/>
    <w:rsid w:val="00D32C95"/>
    <w:rsid w:val="00D32E1E"/>
    <w:rsid w:val="00D32E5A"/>
    <w:rsid w:val="00D32EA6"/>
    <w:rsid w:val="00D3300D"/>
    <w:rsid w:val="00D330D1"/>
    <w:rsid w:val="00D333F1"/>
    <w:rsid w:val="00D33D32"/>
    <w:rsid w:val="00D33D46"/>
    <w:rsid w:val="00D33D6A"/>
    <w:rsid w:val="00D33F9E"/>
    <w:rsid w:val="00D33FEB"/>
    <w:rsid w:val="00D34213"/>
    <w:rsid w:val="00D3452D"/>
    <w:rsid w:val="00D34547"/>
    <w:rsid w:val="00D3465C"/>
    <w:rsid w:val="00D34B8D"/>
    <w:rsid w:val="00D34E17"/>
    <w:rsid w:val="00D3503A"/>
    <w:rsid w:val="00D35576"/>
    <w:rsid w:val="00D35622"/>
    <w:rsid w:val="00D3587D"/>
    <w:rsid w:val="00D358DE"/>
    <w:rsid w:val="00D35FA4"/>
    <w:rsid w:val="00D362FF"/>
    <w:rsid w:val="00D36AE3"/>
    <w:rsid w:val="00D36C88"/>
    <w:rsid w:val="00D37055"/>
    <w:rsid w:val="00D37616"/>
    <w:rsid w:val="00D37B6D"/>
    <w:rsid w:val="00D401FA"/>
    <w:rsid w:val="00D4024B"/>
    <w:rsid w:val="00D404E7"/>
    <w:rsid w:val="00D406AA"/>
    <w:rsid w:val="00D4071F"/>
    <w:rsid w:val="00D4098D"/>
    <w:rsid w:val="00D40C9F"/>
    <w:rsid w:val="00D40ECA"/>
    <w:rsid w:val="00D417D6"/>
    <w:rsid w:val="00D41D8E"/>
    <w:rsid w:val="00D41DC7"/>
    <w:rsid w:val="00D4210B"/>
    <w:rsid w:val="00D42151"/>
    <w:rsid w:val="00D42241"/>
    <w:rsid w:val="00D422D6"/>
    <w:rsid w:val="00D4238C"/>
    <w:rsid w:val="00D42680"/>
    <w:rsid w:val="00D42B68"/>
    <w:rsid w:val="00D42CEC"/>
    <w:rsid w:val="00D42E7F"/>
    <w:rsid w:val="00D430E0"/>
    <w:rsid w:val="00D43115"/>
    <w:rsid w:val="00D43160"/>
    <w:rsid w:val="00D43770"/>
    <w:rsid w:val="00D4377A"/>
    <w:rsid w:val="00D43B07"/>
    <w:rsid w:val="00D43E70"/>
    <w:rsid w:val="00D43EB2"/>
    <w:rsid w:val="00D43F02"/>
    <w:rsid w:val="00D44511"/>
    <w:rsid w:val="00D44A2D"/>
    <w:rsid w:val="00D4509E"/>
    <w:rsid w:val="00D457FD"/>
    <w:rsid w:val="00D462A5"/>
    <w:rsid w:val="00D4656A"/>
    <w:rsid w:val="00D46D29"/>
    <w:rsid w:val="00D47427"/>
    <w:rsid w:val="00D47594"/>
    <w:rsid w:val="00D4767F"/>
    <w:rsid w:val="00D47705"/>
    <w:rsid w:val="00D477B5"/>
    <w:rsid w:val="00D47A12"/>
    <w:rsid w:val="00D47AD9"/>
    <w:rsid w:val="00D47EB7"/>
    <w:rsid w:val="00D5011C"/>
    <w:rsid w:val="00D50166"/>
    <w:rsid w:val="00D5030B"/>
    <w:rsid w:val="00D505B4"/>
    <w:rsid w:val="00D505CA"/>
    <w:rsid w:val="00D5087A"/>
    <w:rsid w:val="00D50A04"/>
    <w:rsid w:val="00D50EC2"/>
    <w:rsid w:val="00D5113E"/>
    <w:rsid w:val="00D5118D"/>
    <w:rsid w:val="00D51190"/>
    <w:rsid w:val="00D513B1"/>
    <w:rsid w:val="00D515F1"/>
    <w:rsid w:val="00D51B24"/>
    <w:rsid w:val="00D51D2E"/>
    <w:rsid w:val="00D520CE"/>
    <w:rsid w:val="00D52441"/>
    <w:rsid w:val="00D525CD"/>
    <w:rsid w:val="00D52734"/>
    <w:rsid w:val="00D529D0"/>
    <w:rsid w:val="00D52CF4"/>
    <w:rsid w:val="00D52EA4"/>
    <w:rsid w:val="00D52FE6"/>
    <w:rsid w:val="00D530E4"/>
    <w:rsid w:val="00D53150"/>
    <w:rsid w:val="00D53180"/>
    <w:rsid w:val="00D53511"/>
    <w:rsid w:val="00D53599"/>
    <w:rsid w:val="00D53707"/>
    <w:rsid w:val="00D53765"/>
    <w:rsid w:val="00D5396E"/>
    <w:rsid w:val="00D5411A"/>
    <w:rsid w:val="00D54675"/>
    <w:rsid w:val="00D54AB0"/>
    <w:rsid w:val="00D54BF6"/>
    <w:rsid w:val="00D54D3E"/>
    <w:rsid w:val="00D55112"/>
    <w:rsid w:val="00D55688"/>
    <w:rsid w:val="00D55B83"/>
    <w:rsid w:val="00D55B8B"/>
    <w:rsid w:val="00D5633A"/>
    <w:rsid w:val="00D566E1"/>
    <w:rsid w:val="00D56772"/>
    <w:rsid w:val="00D569E7"/>
    <w:rsid w:val="00D56BAE"/>
    <w:rsid w:val="00D56CE4"/>
    <w:rsid w:val="00D56CE9"/>
    <w:rsid w:val="00D56CEB"/>
    <w:rsid w:val="00D56D27"/>
    <w:rsid w:val="00D571D1"/>
    <w:rsid w:val="00D574C4"/>
    <w:rsid w:val="00D57AEC"/>
    <w:rsid w:val="00D57C0E"/>
    <w:rsid w:val="00D57D66"/>
    <w:rsid w:val="00D57ED5"/>
    <w:rsid w:val="00D60120"/>
    <w:rsid w:val="00D606EF"/>
    <w:rsid w:val="00D60834"/>
    <w:rsid w:val="00D608A8"/>
    <w:rsid w:val="00D60C4F"/>
    <w:rsid w:val="00D60F58"/>
    <w:rsid w:val="00D6106C"/>
    <w:rsid w:val="00D61207"/>
    <w:rsid w:val="00D61232"/>
    <w:rsid w:val="00D6160E"/>
    <w:rsid w:val="00D61CBF"/>
    <w:rsid w:val="00D61EF4"/>
    <w:rsid w:val="00D6289C"/>
    <w:rsid w:val="00D6316C"/>
    <w:rsid w:val="00D637C5"/>
    <w:rsid w:val="00D6380D"/>
    <w:rsid w:val="00D63974"/>
    <w:rsid w:val="00D63C24"/>
    <w:rsid w:val="00D63F12"/>
    <w:rsid w:val="00D64036"/>
    <w:rsid w:val="00D643BD"/>
    <w:rsid w:val="00D644CD"/>
    <w:rsid w:val="00D64CB0"/>
    <w:rsid w:val="00D64CD5"/>
    <w:rsid w:val="00D6525E"/>
    <w:rsid w:val="00D652AB"/>
    <w:rsid w:val="00D65412"/>
    <w:rsid w:val="00D654D2"/>
    <w:rsid w:val="00D65683"/>
    <w:rsid w:val="00D65924"/>
    <w:rsid w:val="00D65A44"/>
    <w:rsid w:val="00D65FE6"/>
    <w:rsid w:val="00D66165"/>
    <w:rsid w:val="00D66167"/>
    <w:rsid w:val="00D6670F"/>
    <w:rsid w:val="00D67D79"/>
    <w:rsid w:val="00D67E60"/>
    <w:rsid w:val="00D67F39"/>
    <w:rsid w:val="00D703A1"/>
    <w:rsid w:val="00D703AE"/>
    <w:rsid w:val="00D70CF4"/>
    <w:rsid w:val="00D7100B"/>
    <w:rsid w:val="00D719AA"/>
    <w:rsid w:val="00D71B87"/>
    <w:rsid w:val="00D71BDD"/>
    <w:rsid w:val="00D71C03"/>
    <w:rsid w:val="00D71E5A"/>
    <w:rsid w:val="00D724EC"/>
    <w:rsid w:val="00D72520"/>
    <w:rsid w:val="00D7257E"/>
    <w:rsid w:val="00D72B66"/>
    <w:rsid w:val="00D72F44"/>
    <w:rsid w:val="00D735EF"/>
    <w:rsid w:val="00D736F7"/>
    <w:rsid w:val="00D737CD"/>
    <w:rsid w:val="00D7386D"/>
    <w:rsid w:val="00D7399A"/>
    <w:rsid w:val="00D73A2A"/>
    <w:rsid w:val="00D73CDF"/>
    <w:rsid w:val="00D73DA6"/>
    <w:rsid w:val="00D73DB9"/>
    <w:rsid w:val="00D74263"/>
    <w:rsid w:val="00D742A4"/>
    <w:rsid w:val="00D74B6E"/>
    <w:rsid w:val="00D74BDD"/>
    <w:rsid w:val="00D74FAE"/>
    <w:rsid w:val="00D7567C"/>
    <w:rsid w:val="00D7620B"/>
    <w:rsid w:val="00D7633A"/>
    <w:rsid w:val="00D76770"/>
    <w:rsid w:val="00D76A25"/>
    <w:rsid w:val="00D76BAA"/>
    <w:rsid w:val="00D76DD8"/>
    <w:rsid w:val="00D77305"/>
    <w:rsid w:val="00D77796"/>
    <w:rsid w:val="00D7783C"/>
    <w:rsid w:val="00D7786A"/>
    <w:rsid w:val="00D7787E"/>
    <w:rsid w:val="00D80014"/>
    <w:rsid w:val="00D80059"/>
    <w:rsid w:val="00D80642"/>
    <w:rsid w:val="00D80AC9"/>
    <w:rsid w:val="00D80AEA"/>
    <w:rsid w:val="00D80B7D"/>
    <w:rsid w:val="00D812B5"/>
    <w:rsid w:val="00D81544"/>
    <w:rsid w:val="00D81747"/>
    <w:rsid w:val="00D81A38"/>
    <w:rsid w:val="00D81A98"/>
    <w:rsid w:val="00D81B73"/>
    <w:rsid w:val="00D81C2F"/>
    <w:rsid w:val="00D81D5A"/>
    <w:rsid w:val="00D81D68"/>
    <w:rsid w:val="00D82276"/>
    <w:rsid w:val="00D82480"/>
    <w:rsid w:val="00D8265C"/>
    <w:rsid w:val="00D82808"/>
    <w:rsid w:val="00D828D8"/>
    <w:rsid w:val="00D829B2"/>
    <w:rsid w:val="00D831FB"/>
    <w:rsid w:val="00D834E0"/>
    <w:rsid w:val="00D8364C"/>
    <w:rsid w:val="00D83779"/>
    <w:rsid w:val="00D837EA"/>
    <w:rsid w:val="00D84035"/>
    <w:rsid w:val="00D843DB"/>
    <w:rsid w:val="00D84671"/>
    <w:rsid w:val="00D84A6E"/>
    <w:rsid w:val="00D84B1D"/>
    <w:rsid w:val="00D84F2A"/>
    <w:rsid w:val="00D84F71"/>
    <w:rsid w:val="00D85290"/>
    <w:rsid w:val="00D858E2"/>
    <w:rsid w:val="00D859D0"/>
    <w:rsid w:val="00D85A44"/>
    <w:rsid w:val="00D85DB0"/>
    <w:rsid w:val="00D85E66"/>
    <w:rsid w:val="00D85EDD"/>
    <w:rsid w:val="00D8608B"/>
    <w:rsid w:val="00D86499"/>
    <w:rsid w:val="00D869DB"/>
    <w:rsid w:val="00D86A30"/>
    <w:rsid w:val="00D86A32"/>
    <w:rsid w:val="00D86AD1"/>
    <w:rsid w:val="00D86B48"/>
    <w:rsid w:val="00D86C3F"/>
    <w:rsid w:val="00D86D23"/>
    <w:rsid w:val="00D86F75"/>
    <w:rsid w:val="00D87231"/>
    <w:rsid w:val="00D87301"/>
    <w:rsid w:val="00D8737C"/>
    <w:rsid w:val="00D87628"/>
    <w:rsid w:val="00D8770E"/>
    <w:rsid w:val="00D877D3"/>
    <w:rsid w:val="00D879D2"/>
    <w:rsid w:val="00D87A30"/>
    <w:rsid w:val="00D90181"/>
    <w:rsid w:val="00D902E6"/>
    <w:rsid w:val="00D90547"/>
    <w:rsid w:val="00D9095B"/>
    <w:rsid w:val="00D90F88"/>
    <w:rsid w:val="00D9105C"/>
    <w:rsid w:val="00D91085"/>
    <w:rsid w:val="00D91101"/>
    <w:rsid w:val="00D91109"/>
    <w:rsid w:val="00D91135"/>
    <w:rsid w:val="00D9141B"/>
    <w:rsid w:val="00D91433"/>
    <w:rsid w:val="00D91579"/>
    <w:rsid w:val="00D9158D"/>
    <w:rsid w:val="00D9159F"/>
    <w:rsid w:val="00D9180A"/>
    <w:rsid w:val="00D9185F"/>
    <w:rsid w:val="00D91B7D"/>
    <w:rsid w:val="00D91D1E"/>
    <w:rsid w:val="00D91DEE"/>
    <w:rsid w:val="00D9238D"/>
    <w:rsid w:val="00D9243D"/>
    <w:rsid w:val="00D924A5"/>
    <w:rsid w:val="00D92525"/>
    <w:rsid w:val="00D928AD"/>
    <w:rsid w:val="00D9294D"/>
    <w:rsid w:val="00D92AAC"/>
    <w:rsid w:val="00D92E46"/>
    <w:rsid w:val="00D92F73"/>
    <w:rsid w:val="00D931A5"/>
    <w:rsid w:val="00D931F6"/>
    <w:rsid w:val="00D9322E"/>
    <w:rsid w:val="00D93E84"/>
    <w:rsid w:val="00D9444B"/>
    <w:rsid w:val="00D95265"/>
    <w:rsid w:val="00D954E0"/>
    <w:rsid w:val="00D956A8"/>
    <w:rsid w:val="00D95EC2"/>
    <w:rsid w:val="00D96303"/>
    <w:rsid w:val="00D963BC"/>
    <w:rsid w:val="00D96578"/>
    <w:rsid w:val="00D968FE"/>
    <w:rsid w:val="00D969D7"/>
    <w:rsid w:val="00D96BCA"/>
    <w:rsid w:val="00D96CD1"/>
    <w:rsid w:val="00D9715B"/>
    <w:rsid w:val="00D97851"/>
    <w:rsid w:val="00D97D7C"/>
    <w:rsid w:val="00D97DD3"/>
    <w:rsid w:val="00DA0ADA"/>
    <w:rsid w:val="00DA0BB1"/>
    <w:rsid w:val="00DA0D9B"/>
    <w:rsid w:val="00DA0FEF"/>
    <w:rsid w:val="00DA102C"/>
    <w:rsid w:val="00DA10DB"/>
    <w:rsid w:val="00DA119A"/>
    <w:rsid w:val="00DA1B5E"/>
    <w:rsid w:val="00DA1F8F"/>
    <w:rsid w:val="00DA248A"/>
    <w:rsid w:val="00DA2AC4"/>
    <w:rsid w:val="00DA2C13"/>
    <w:rsid w:val="00DA2C19"/>
    <w:rsid w:val="00DA2EAB"/>
    <w:rsid w:val="00DA3357"/>
    <w:rsid w:val="00DA3376"/>
    <w:rsid w:val="00DA3601"/>
    <w:rsid w:val="00DA3C43"/>
    <w:rsid w:val="00DA3D2D"/>
    <w:rsid w:val="00DA42FF"/>
    <w:rsid w:val="00DA475A"/>
    <w:rsid w:val="00DA47C5"/>
    <w:rsid w:val="00DA48FC"/>
    <w:rsid w:val="00DA4918"/>
    <w:rsid w:val="00DA4B5C"/>
    <w:rsid w:val="00DA4FBA"/>
    <w:rsid w:val="00DA52AC"/>
    <w:rsid w:val="00DA5F99"/>
    <w:rsid w:val="00DA61D2"/>
    <w:rsid w:val="00DA635E"/>
    <w:rsid w:val="00DA644A"/>
    <w:rsid w:val="00DA6DD6"/>
    <w:rsid w:val="00DA6FE2"/>
    <w:rsid w:val="00DA7041"/>
    <w:rsid w:val="00DA704A"/>
    <w:rsid w:val="00DA74EA"/>
    <w:rsid w:val="00DA7549"/>
    <w:rsid w:val="00DA7562"/>
    <w:rsid w:val="00DA76C4"/>
    <w:rsid w:val="00DA7700"/>
    <w:rsid w:val="00DA7F9A"/>
    <w:rsid w:val="00DA7FEA"/>
    <w:rsid w:val="00DB01F0"/>
    <w:rsid w:val="00DB033E"/>
    <w:rsid w:val="00DB0365"/>
    <w:rsid w:val="00DB038C"/>
    <w:rsid w:val="00DB0472"/>
    <w:rsid w:val="00DB04EA"/>
    <w:rsid w:val="00DB0557"/>
    <w:rsid w:val="00DB0BB1"/>
    <w:rsid w:val="00DB1FC7"/>
    <w:rsid w:val="00DB1FD6"/>
    <w:rsid w:val="00DB21DE"/>
    <w:rsid w:val="00DB2395"/>
    <w:rsid w:val="00DB26E1"/>
    <w:rsid w:val="00DB27E6"/>
    <w:rsid w:val="00DB2A1E"/>
    <w:rsid w:val="00DB2A9E"/>
    <w:rsid w:val="00DB2BBC"/>
    <w:rsid w:val="00DB308D"/>
    <w:rsid w:val="00DB372F"/>
    <w:rsid w:val="00DB39E3"/>
    <w:rsid w:val="00DB3A5A"/>
    <w:rsid w:val="00DB3BF7"/>
    <w:rsid w:val="00DB3FB4"/>
    <w:rsid w:val="00DB4025"/>
    <w:rsid w:val="00DB40A7"/>
    <w:rsid w:val="00DB415C"/>
    <w:rsid w:val="00DB41CC"/>
    <w:rsid w:val="00DB424D"/>
    <w:rsid w:val="00DB4685"/>
    <w:rsid w:val="00DB4A5A"/>
    <w:rsid w:val="00DB4B04"/>
    <w:rsid w:val="00DB4C09"/>
    <w:rsid w:val="00DB4FDA"/>
    <w:rsid w:val="00DB5160"/>
    <w:rsid w:val="00DB523D"/>
    <w:rsid w:val="00DB541C"/>
    <w:rsid w:val="00DB54D1"/>
    <w:rsid w:val="00DB5594"/>
    <w:rsid w:val="00DB59E7"/>
    <w:rsid w:val="00DB5BFF"/>
    <w:rsid w:val="00DB5FE2"/>
    <w:rsid w:val="00DB6561"/>
    <w:rsid w:val="00DB6882"/>
    <w:rsid w:val="00DB6A3B"/>
    <w:rsid w:val="00DB6A47"/>
    <w:rsid w:val="00DB7148"/>
    <w:rsid w:val="00DB754E"/>
    <w:rsid w:val="00DB7702"/>
    <w:rsid w:val="00DB78F2"/>
    <w:rsid w:val="00DB7B8F"/>
    <w:rsid w:val="00DC02A2"/>
    <w:rsid w:val="00DC03C3"/>
    <w:rsid w:val="00DC05D6"/>
    <w:rsid w:val="00DC0BE9"/>
    <w:rsid w:val="00DC0CA7"/>
    <w:rsid w:val="00DC0F5F"/>
    <w:rsid w:val="00DC0FAC"/>
    <w:rsid w:val="00DC10AE"/>
    <w:rsid w:val="00DC12D6"/>
    <w:rsid w:val="00DC16C4"/>
    <w:rsid w:val="00DC1B81"/>
    <w:rsid w:val="00DC1B9D"/>
    <w:rsid w:val="00DC1C0D"/>
    <w:rsid w:val="00DC1D84"/>
    <w:rsid w:val="00DC1D9F"/>
    <w:rsid w:val="00DC1ED8"/>
    <w:rsid w:val="00DC1EE0"/>
    <w:rsid w:val="00DC1F86"/>
    <w:rsid w:val="00DC2012"/>
    <w:rsid w:val="00DC2571"/>
    <w:rsid w:val="00DC2CDB"/>
    <w:rsid w:val="00DC34D5"/>
    <w:rsid w:val="00DC34E4"/>
    <w:rsid w:val="00DC35A3"/>
    <w:rsid w:val="00DC3764"/>
    <w:rsid w:val="00DC394F"/>
    <w:rsid w:val="00DC420A"/>
    <w:rsid w:val="00DC4503"/>
    <w:rsid w:val="00DC4696"/>
    <w:rsid w:val="00DC4C37"/>
    <w:rsid w:val="00DC4DCF"/>
    <w:rsid w:val="00DC5181"/>
    <w:rsid w:val="00DC55FF"/>
    <w:rsid w:val="00DC5A09"/>
    <w:rsid w:val="00DC5AA1"/>
    <w:rsid w:val="00DC5AF5"/>
    <w:rsid w:val="00DC5B58"/>
    <w:rsid w:val="00DC5B91"/>
    <w:rsid w:val="00DC609C"/>
    <w:rsid w:val="00DC614A"/>
    <w:rsid w:val="00DC61CF"/>
    <w:rsid w:val="00DC679B"/>
    <w:rsid w:val="00DC67DE"/>
    <w:rsid w:val="00DC6AB2"/>
    <w:rsid w:val="00DC6D49"/>
    <w:rsid w:val="00DC73D1"/>
    <w:rsid w:val="00DC7534"/>
    <w:rsid w:val="00DC771D"/>
    <w:rsid w:val="00DC79BE"/>
    <w:rsid w:val="00DC7A33"/>
    <w:rsid w:val="00DC7A42"/>
    <w:rsid w:val="00DC7C31"/>
    <w:rsid w:val="00DC7DB8"/>
    <w:rsid w:val="00DD01A4"/>
    <w:rsid w:val="00DD035C"/>
    <w:rsid w:val="00DD0B12"/>
    <w:rsid w:val="00DD0FC3"/>
    <w:rsid w:val="00DD130A"/>
    <w:rsid w:val="00DD1572"/>
    <w:rsid w:val="00DD174E"/>
    <w:rsid w:val="00DD18EA"/>
    <w:rsid w:val="00DD1A46"/>
    <w:rsid w:val="00DD1B6B"/>
    <w:rsid w:val="00DD1EDF"/>
    <w:rsid w:val="00DD20BA"/>
    <w:rsid w:val="00DD22F2"/>
    <w:rsid w:val="00DD2852"/>
    <w:rsid w:val="00DD28EC"/>
    <w:rsid w:val="00DD2B38"/>
    <w:rsid w:val="00DD31C1"/>
    <w:rsid w:val="00DD3316"/>
    <w:rsid w:val="00DD3646"/>
    <w:rsid w:val="00DD3966"/>
    <w:rsid w:val="00DD3B49"/>
    <w:rsid w:val="00DD44B3"/>
    <w:rsid w:val="00DD44C9"/>
    <w:rsid w:val="00DD490A"/>
    <w:rsid w:val="00DD4968"/>
    <w:rsid w:val="00DD4B17"/>
    <w:rsid w:val="00DD4EBC"/>
    <w:rsid w:val="00DD5654"/>
    <w:rsid w:val="00DD582E"/>
    <w:rsid w:val="00DD5FB8"/>
    <w:rsid w:val="00DD63C2"/>
    <w:rsid w:val="00DD63EE"/>
    <w:rsid w:val="00DD70E3"/>
    <w:rsid w:val="00DD7139"/>
    <w:rsid w:val="00DD7696"/>
    <w:rsid w:val="00DD76A1"/>
    <w:rsid w:val="00DE0028"/>
    <w:rsid w:val="00DE01D0"/>
    <w:rsid w:val="00DE0382"/>
    <w:rsid w:val="00DE0426"/>
    <w:rsid w:val="00DE08A3"/>
    <w:rsid w:val="00DE0E76"/>
    <w:rsid w:val="00DE14B3"/>
    <w:rsid w:val="00DE1FE4"/>
    <w:rsid w:val="00DE1FF0"/>
    <w:rsid w:val="00DE23E6"/>
    <w:rsid w:val="00DE2407"/>
    <w:rsid w:val="00DE25B5"/>
    <w:rsid w:val="00DE2631"/>
    <w:rsid w:val="00DE2AED"/>
    <w:rsid w:val="00DE2F43"/>
    <w:rsid w:val="00DE3024"/>
    <w:rsid w:val="00DE3187"/>
    <w:rsid w:val="00DE3260"/>
    <w:rsid w:val="00DE3A4D"/>
    <w:rsid w:val="00DE3BD4"/>
    <w:rsid w:val="00DE3C42"/>
    <w:rsid w:val="00DE3CB4"/>
    <w:rsid w:val="00DE3D05"/>
    <w:rsid w:val="00DE3F15"/>
    <w:rsid w:val="00DE456A"/>
    <w:rsid w:val="00DE474D"/>
    <w:rsid w:val="00DE478F"/>
    <w:rsid w:val="00DE4946"/>
    <w:rsid w:val="00DE496B"/>
    <w:rsid w:val="00DE4AC4"/>
    <w:rsid w:val="00DE51C0"/>
    <w:rsid w:val="00DE5682"/>
    <w:rsid w:val="00DE5AB4"/>
    <w:rsid w:val="00DE5BE3"/>
    <w:rsid w:val="00DE653E"/>
    <w:rsid w:val="00DE66F4"/>
    <w:rsid w:val="00DE7023"/>
    <w:rsid w:val="00DE71EE"/>
    <w:rsid w:val="00DE72D7"/>
    <w:rsid w:val="00DE798F"/>
    <w:rsid w:val="00DE7C73"/>
    <w:rsid w:val="00DF026D"/>
    <w:rsid w:val="00DF04C9"/>
    <w:rsid w:val="00DF065B"/>
    <w:rsid w:val="00DF0864"/>
    <w:rsid w:val="00DF0A46"/>
    <w:rsid w:val="00DF0A81"/>
    <w:rsid w:val="00DF0B2D"/>
    <w:rsid w:val="00DF0C2C"/>
    <w:rsid w:val="00DF0D55"/>
    <w:rsid w:val="00DF199B"/>
    <w:rsid w:val="00DF1A8D"/>
    <w:rsid w:val="00DF1BA5"/>
    <w:rsid w:val="00DF1F44"/>
    <w:rsid w:val="00DF200B"/>
    <w:rsid w:val="00DF27D2"/>
    <w:rsid w:val="00DF29CC"/>
    <w:rsid w:val="00DF2B9F"/>
    <w:rsid w:val="00DF2F61"/>
    <w:rsid w:val="00DF2FA2"/>
    <w:rsid w:val="00DF34A8"/>
    <w:rsid w:val="00DF391D"/>
    <w:rsid w:val="00DF3AF4"/>
    <w:rsid w:val="00DF4203"/>
    <w:rsid w:val="00DF43BC"/>
    <w:rsid w:val="00DF4465"/>
    <w:rsid w:val="00DF47B7"/>
    <w:rsid w:val="00DF47C8"/>
    <w:rsid w:val="00DF4862"/>
    <w:rsid w:val="00DF4E2D"/>
    <w:rsid w:val="00DF4FEF"/>
    <w:rsid w:val="00DF5325"/>
    <w:rsid w:val="00DF5766"/>
    <w:rsid w:val="00DF58CC"/>
    <w:rsid w:val="00DF5A10"/>
    <w:rsid w:val="00DF5A6B"/>
    <w:rsid w:val="00DF5B99"/>
    <w:rsid w:val="00DF5D32"/>
    <w:rsid w:val="00DF5F4C"/>
    <w:rsid w:val="00DF6551"/>
    <w:rsid w:val="00DF6787"/>
    <w:rsid w:val="00DF67D3"/>
    <w:rsid w:val="00DF69B1"/>
    <w:rsid w:val="00DF6C1F"/>
    <w:rsid w:val="00DF6F87"/>
    <w:rsid w:val="00DF6FFF"/>
    <w:rsid w:val="00DF717F"/>
    <w:rsid w:val="00DF74C7"/>
    <w:rsid w:val="00DF79C7"/>
    <w:rsid w:val="00DF7ABC"/>
    <w:rsid w:val="00DF7D1F"/>
    <w:rsid w:val="00E000A3"/>
    <w:rsid w:val="00E0028B"/>
    <w:rsid w:val="00E00840"/>
    <w:rsid w:val="00E00A76"/>
    <w:rsid w:val="00E00B5D"/>
    <w:rsid w:val="00E00C7A"/>
    <w:rsid w:val="00E01436"/>
    <w:rsid w:val="00E01632"/>
    <w:rsid w:val="00E01A24"/>
    <w:rsid w:val="00E01B45"/>
    <w:rsid w:val="00E01FAD"/>
    <w:rsid w:val="00E02375"/>
    <w:rsid w:val="00E0246D"/>
    <w:rsid w:val="00E025B6"/>
    <w:rsid w:val="00E026B3"/>
    <w:rsid w:val="00E02A75"/>
    <w:rsid w:val="00E02B23"/>
    <w:rsid w:val="00E02C07"/>
    <w:rsid w:val="00E02C0A"/>
    <w:rsid w:val="00E02E11"/>
    <w:rsid w:val="00E0306F"/>
    <w:rsid w:val="00E034D4"/>
    <w:rsid w:val="00E034FE"/>
    <w:rsid w:val="00E0372B"/>
    <w:rsid w:val="00E03748"/>
    <w:rsid w:val="00E03793"/>
    <w:rsid w:val="00E03865"/>
    <w:rsid w:val="00E03B90"/>
    <w:rsid w:val="00E03F71"/>
    <w:rsid w:val="00E04716"/>
    <w:rsid w:val="00E0475A"/>
    <w:rsid w:val="00E04809"/>
    <w:rsid w:val="00E0480F"/>
    <w:rsid w:val="00E04EC5"/>
    <w:rsid w:val="00E055A5"/>
    <w:rsid w:val="00E05A17"/>
    <w:rsid w:val="00E06174"/>
    <w:rsid w:val="00E064E9"/>
    <w:rsid w:val="00E066DC"/>
    <w:rsid w:val="00E069F9"/>
    <w:rsid w:val="00E06A5F"/>
    <w:rsid w:val="00E06BB1"/>
    <w:rsid w:val="00E06C8D"/>
    <w:rsid w:val="00E06DC3"/>
    <w:rsid w:val="00E07255"/>
    <w:rsid w:val="00E076E8"/>
    <w:rsid w:val="00E103A2"/>
    <w:rsid w:val="00E1076A"/>
    <w:rsid w:val="00E108D0"/>
    <w:rsid w:val="00E109BE"/>
    <w:rsid w:val="00E10B80"/>
    <w:rsid w:val="00E10CA3"/>
    <w:rsid w:val="00E10F67"/>
    <w:rsid w:val="00E110EC"/>
    <w:rsid w:val="00E1154F"/>
    <w:rsid w:val="00E117A9"/>
    <w:rsid w:val="00E11928"/>
    <w:rsid w:val="00E11C40"/>
    <w:rsid w:val="00E11F13"/>
    <w:rsid w:val="00E11F14"/>
    <w:rsid w:val="00E11F18"/>
    <w:rsid w:val="00E11F46"/>
    <w:rsid w:val="00E12773"/>
    <w:rsid w:val="00E128A6"/>
    <w:rsid w:val="00E12C06"/>
    <w:rsid w:val="00E12C51"/>
    <w:rsid w:val="00E12EEA"/>
    <w:rsid w:val="00E134A3"/>
    <w:rsid w:val="00E136D0"/>
    <w:rsid w:val="00E13B8B"/>
    <w:rsid w:val="00E14048"/>
    <w:rsid w:val="00E1414A"/>
    <w:rsid w:val="00E141FF"/>
    <w:rsid w:val="00E142BA"/>
    <w:rsid w:val="00E1436F"/>
    <w:rsid w:val="00E14453"/>
    <w:rsid w:val="00E146C2"/>
    <w:rsid w:val="00E146DF"/>
    <w:rsid w:val="00E1493C"/>
    <w:rsid w:val="00E153AE"/>
    <w:rsid w:val="00E15CBF"/>
    <w:rsid w:val="00E15DA6"/>
    <w:rsid w:val="00E15FA5"/>
    <w:rsid w:val="00E160A2"/>
    <w:rsid w:val="00E16107"/>
    <w:rsid w:val="00E1619E"/>
    <w:rsid w:val="00E161FC"/>
    <w:rsid w:val="00E162C3"/>
    <w:rsid w:val="00E162CB"/>
    <w:rsid w:val="00E166C2"/>
    <w:rsid w:val="00E1673F"/>
    <w:rsid w:val="00E16B78"/>
    <w:rsid w:val="00E17702"/>
    <w:rsid w:val="00E178D6"/>
    <w:rsid w:val="00E2029C"/>
    <w:rsid w:val="00E20853"/>
    <w:rsid w:val="00E20A4C"/>
    <w:rsid w:val="00E20C2C"/>
    <w:rsid w:val="00E20F78"/>
    <w:rsid w:val="00E2120F"/>
    <w:rsid w:val="00E2145B"/>
    <w:rsid w:val="00E2161C"/>
    <w:rsid w:val="00E21776"/>
    <w:rsid w:val="00E217F5"/>
    <w:rsid w:val="00E21A7D"/>
    <w:rsid w:val="00E22026"/>
    <w:rsid w:val="00E220CF"/>
    <w:rsid w:val="00E226EB"/>
    <w:rsid w:val="00E22795"/>
    <w:rsid w:val="00E22A08"/>
    <w:rsid w:val="00E22A3F"/>
    <w:rsid w:val="00E22B93"/>
    <w:rsid w:val="00E23104"/>
    <w:rsid w:val="00E2311C"/>
    <w:rsid w:val="00E233D4"/>
    <w:rsid w:val="00E23428"/>
    <w:rsid w:val="00E23838"/>
    <w:rsid w:val="00E23924"/>
    <w:rsid w:val="00E23AC3"/>
    <w:rsid w:val="00E23B6C"/>
    <w:rsid w:val="00E241A9"/>
    <w:rsid w:val="00E24B2B"/>
    <w:rsid w:val="00E24EE6"/>
    <w:rsid w:val="00E24F1B"/>
    <w:rsid w:val="00E2517C"/>
    <w:rsid w:val="00E259D5"/>
    <w:rsid w:val="00E25B2B"/>
    <w:rsid w:val="00E25BC1"/>
    <w:rsid w:val="00E25E04"/>
    <w:rsid w:val="00E25FCB"/>
    <w:rsid w:val="00E26586"/>
    <w:rsid w:val="00E265D9"/>
    <w:rsid w:val="00E267FE"/>
    <w:rsid w:val="00E26AD9"/>
    <w:rsid w:val="00E26BB7"/>
    <w:rsid w:val="00E27368"/>
    <w:rsid w:val="00E275A5"/>
    <w:rsid w:val="00E27B5F"/>
    <w:rsid w:val="00E27FDA"/>
    <w:rsid w:val="00E3058F"/>
    <w:rsid w:val="00E3074E"/>
    <w:rsid w:val="00E307EB"/>
    <w:rsid w:val="00E30D1B"/>
    <w:rsid w:val="00E30E55"/>
    <w:rsid w:val="00E3133E"/>
    <w:rsid w:val="00E31355"/>
    <w:rsid w:val="00E31966"/>
    <w:rsid w:val="00E31B6F"/>
    <w:rsid w:val="00E31BF8"/>
    <w:rsid w:val="00E31E3E"/>
    <w:rsid w:val="00E3210C"/>
    <w:rsid w:val="00E323C8"/>
    <w:rsid w:val="00E3262F"/>
    <w:rsid w:val="00E32696"/>
    <w:rsid w:val="00E32BC5"/>
    <w:rsid w:val="00E32C31"/>
    <w:rsid w:val="00E33047"/>
    <w:rsid w:val="00E33205"/>
    <w:rsid w:val="00E33561"/>
    <w:rsid w:val="00E337B1"/>
    <w:rsid w:val="00E33895"/>
    <w:rsid w:val="00E3399E"/>
    <w:rsid w:val="00E34015"/>
    <w:rsid w:val="00E34044"/>
    <w:rsid w:val="00E342EF"/>
    <w:rsid w:val="00E3440A"/>
    <w:rsid w:val="00E34623"/>
    <w:rsid w:val="00E34B45"/>
    <w:rsid w:val="00E34B74"/>
    <w:rsid w:val="00E34DF7"/>
    <w:rsid w:val="00E34F2E"/>
    <w:rsid w:val="00E35241"/>
    <w:rsid w:val="00E35304"/>
    <w:rsid w:val="00E35357"/>
    <w:rsid w:val="00E35A16"/>
    <w:rsid w:val="00E35FD2"/>
    <w:rsid w:val="00E36185"/>
    <w:rsid w:val="00E363DC"/>
    <w:rsid w:val="00E363EC"/>
    <w:rsid w:val="00E36505"/>
    <w:rsid w:val="00E36A93"/>
    <w:rsid w:val="00E36D02"/>
    <w:rsid w:val="00E36DA6"/>
    <w:rsid w:val="00E36DBC"/>
    <w:rsid w:val="00E370FD"/>
    <w:rsid w:val="00E3726A"/>
    <w:rsid w:val="00E374BE"/>
    <w:rsid w:val="00E378BA"/>
    <w:rsid w:val="00E37A17"/>
    <w:rsid w:val="00E37DFF"/>
    <w:rsid w:val="00E37F54"/>
    <w:rsid w:val="00E37FEB"/>
    <w:rsid w:val="00E40130"/>
    <w:rsid w:val="00E40191"/>
    <w:rsid w:val="00E4019D"/>
    <w:rsid w:val="00E40495"/>
    <w:rsid w:val="00E408E5"/>
    <w:rsid w:val="00E40BA4"/>
    <w:rsid w:val="00E40ED0"/>
    <w:rsid w:val="00E41364"/>
    <w:rsid w:val="00E4172B"/>
    <w:rsid w:val="00E41810"/>
    <w:rsid w:val="00E41877"/>
    <w:rsid w:val="00E41F87"/>
    <w:rsid w:val="00E41FAB"/>
    <w:rsid w:val="00E42467"/>
    <w:rsid w:val="00E42476"/>
    <w:rsid w:val="00E426E6"/>
    <w:rsid w:val="00E42EBB"/>
    <w:rsid w:val="00E431F1"/>
    <w:rsid w:val="00E43340"/>
    <w:rsid w:val="00E43862"/>
    <w:rsid w:val="00E43B87"/>
    <w:rsid w:val="00E43D28"/>
    <w:rsid w:val="00E43D49"/>
    <w:rsid w:val="00E43F7F"/>
    <w:rsid w:val="00E43F86"/>
    <w:rsid w:val="00E441E7"/>
    <w:rsid w:val="00E442C4"/>
    <w:rsid w:val="00E44752"/>
    <w:rsid w:val="00E44BCA"/>
    <w:rsid w:val="00E44D78"/>
    <w:rsid w:val="00E44EBA"/>
    <w:rsid w:val="00E45213"/>
    <w:rsid w:val="00E459B8"/>
    <w:rsid w:val="00E459E6"/>
    <w:rsid w:val="00E45E4E"/>
    <w:rsid w:val="00E46074"/>
    <w:rsid w:val="00E46116"/>
    <w:rsid w:val="00E461ED"/>
    <w:rsid w:val="00E464DA"/>
    <w:rsid w:val="00E469D9"/>
    <w:rsid w:val="00E46DAC"/>
    <w:rsid w:val="00E46EAC"/>
    <w:rsid w:val="00E46FF1"/>
    <w:rsid w:val="00E4725D"/>
    <w:rsid w:val="00E472EA"/>
    <w:rsid w:val="00E47600"/>
    <w:rsid w:val="00E4784B"/>
    <w:rsid w:val="00E47924"/>
    <w:rsid w:val="00E479B2"/>
    <w:rsid w:val="00E47B0A"/>
    <w:rsid w:val="00E47C3D"/>
    <w:rsid w:val="00E47FC0"/>
    <w:rsid w:val="00E501BD"/>
    <w:rsid w:val="00E501F3"/>
    <w:rsid w:val="00E50437"/>
    <w:rsid w:val="00E505CC"/>
    <w:rsid w:val="00E513D5"/>
    <w:rsid w:val="00E5142B"/>
    <w:rsid w:val="00E51600"/>
    <w:rsid w:val="00E51C45"/>
    <w:rsid w:val="00E51F17"/>
    <w:rsid w:val="00E51F66"/>
    <w:rsid w:val="00E51F6D"/>
    <w:rsid w:val="00E52004"/>
    <w:rsid w:val="00E520C7"/>
    <w:rsid w:val="00E520F7"/>
    <w:rsid w:val="00E5214E"/>
    <w:rsid w:val="00E525DA"/>
    <w:rsid w:val="00E52744"/>
    <w:rsid w:val="00E5299C"/>
    <w:rsid w:val="00E52C48"/>
    <w:rsid w:val="00E52DCA"/>
    <w:rsid w:val="00E52E10"/>
    <w:rsid w:val="00E53D7D"/>
    <w:rsid w:val="00E54101"/>
    <w:rsid w:val="00E54166"/>
    <w:rsid w:val="00E543CD"/>
    <w:rsid w:val="00E544AC"/>
    <w:rsid w:val="00E54600"/>
    <w:rsid w:val="00E54CA6"/>
    <w:rsid w:val="00E554CC"/>
    <w:rsid w:val="00E5553A"/>
    <w:rsid w:val="00E55565"/>
    <w:rsid w:val="00E55668"/>
    <w:rsid w:val="00E556E5"/>
    <w:rsid w:val="00E55794"/>
    <w:rsid w:val="00E558EB"/>
    <w:rsid w:val="00E55AF3"/>
    <w:rsid w:val="00E55B2E"/>
    <w:rsid w:val="00E55BEE"/>
    <w:rsid w:val="00E55D23"/>
    <w:rsid w:val="00E5607C"/>
    <w:rsid w:val="00E56164"/>
    <w:rsid w:val="00E567E4"/>
    <w:rsid w:val="00E56A0D"/>
    <w:rsid w:val="00E56B6C"/>
    <w:rsid w:val="00E56BD1"/>
    <w:rsid w:val="00E56D0F"/>
    <w:rsid w:val="00E570AE"/>
    <w:rsid w:val="00E57293"/>
    <w:rsid w:val="00E57476"/>
    <w:rsid w:val="00E576A8"/>
    <w:rsid w:val="00E57796"/>
    <w:rsid w:val="00E5786D"/>
    <w:rsid w:val="00E578F9"/>
    <w:rsid w:val="00E57B29"/>
    <w:rsid w:val="00E57ED6"/>
    <w:rsid w:val="00E57FC3"/>
    <w:rsid w:val="00E600D9"/>
    <w:rsid w:val="00E60507"/>
    <w:rsid w:val="00E6056C"/>
    <w:rsid w:val="00E6063E"/>
    <w:rsid w:val="00E606BC"/>
    <w:rsid w:val="00E60780"/>
    <w:rsid w:val="00E607F3"/>
    <w:rsid w:val="00E60A89"/>
    <w:rsid w:val="00E60F51"/>
    <w:rsid w:val="00E61241"/>
    <w:rsid w:val="00E612F2"/>
    <w:rsid w:val="00E613EB"/>
    <w:rsid w:val="00E61473"/>
    <w:rsid w:val="00E620B0"/>
    <w:rsid w:val="00E62388"/>
    <w:rsid w:val="00E623DA"/>
    <w:rsid w:val="00E6240A"/>
    <w:rsid w:val="00E626A3"/>
    <w:rsid w:val="00E62BF1"/>
    <w:rsid w:val="00E62E95"/>
    <w:rsid w:val="00E63024"/>
    <w:rsid w:val="00E630C7"/>
    <w:rsid w:val="00E634A3"/>
    <w:rsid w:val="00E634FE"/>
    <w:rsid w:val="00E635A8"/>
    <w:rsid w:val="00E63696"/>
    <w:rsid w:val="00E6383C"/>
    <w:rsid w:val="00E63A45"/>
    <w:rsid w:val="00E63AB8"/>
    <w:rsid w:val="00E63AC8"/>
    <w:rsid w:val="00E63CC2"/>
    <w:rsid w:val="00E64035"/>
    <w:rsid w:val="00E6416C"/>
    <w:rsid w:val="00E64983"/>
    <w:rsid w:val="00E64C76"/>
    <w:rsid w:val="00E64D95"/>
    <w:rsid w:val="00E64DD2"/>
    <w:rsid w:val="00E64ED4"/>
    <w:rsid w:val="00E6553B"/>
    <w:rsid w:val="00E65A5E"/>
    <w:rsid w:val="00E65C47"/>
    <w:rsid w:val="00E65D1C"/>
    <w:rsid w:val="00E65D95"/>
    <w:rsid w:val="00E66242"/>
    <w:rsid w:val="00E664ED"/>
    <w:rsid w:val="00E669C8"/>
    <w:rsid w:val="00E66F3D"/>
    <w:rsid w:val="00E6732C"/>
    <w:rsid w:val="00E67816"/>
    <w:rsid w:val="00E67F53"/>
    <w:rsid w:val="00E70333"/>
    <w:rsid w:val="00E7054D"/>
    <w:rsid w:val="00E708B3"/>
    <w:rsid w:val="00E7102D"/>
    <w:rsid w:val="00E711AB"/>
    <w:rsid w:val="00E711E9"/>
    <w:rsid w:val="00E712B5"/>
    <w:rsid w:val="00E71419"/>
    <w:rsid w:val="00E71475"/>
    <w:rsid w:val="00E7179B"/>
    <w:rsid w:val="00E71A7F"/>
    <w:rsid w:val="00E71DD5"/>
    <w:rsid w:val="00E71FF6"/>
    <w:rsid w:val="00E720CC"/>
    <w:rsid w:val="00E72380"/>
    <w:rsid w:val="00E72BD5"/>
    <w:rsid w:val="00E72C47"/>
    <w:rsid w:val="00E72EA6"/>
    <w:rsid w:val="00E7318D"/>
    <w:rsid w:val="00E732E1"/>
    <w:rsid w:val="00E73426"/>
    <w:rsid w:val="00E737DC"/>
    <w:rsid w:val="00E73B21"/>
    <w:rsid w:val="00E7427A"/>
    <w:rsid w:val="00E744D6"/>
    <w:rsid w:val="00E748BA"/>
    <w:rsid w:val="00E74970"/>
    <w:rsid w:val="00E74F45"/>
    <w:rsid w:val="00E75113"/>
    <w:rsid w:val="00E75337"/>
    <w:rsid w:val="00E755B6"/>
    <w:rsid w:val="00E75745"/>
    <w:rsid w:val="00E757A2"/>
    <w:rsid w:val="00E75A38"/>
    <w:rsid w:val="00E75BD7"/>
    <w:rsid w:val="00E75ED4"/>
    <w:rsid w:val="00E761BE"/>
    <w:rsid w:val="00E763B9"/>
    <w:rsid w:val="00E76599"/>
    <w:rsid w:val="00E766D1"/>
    <w:rsid w:val="00E7678E"/>
    <w:rsid w:val="00E76A2C"/>
    <w:rsid w:val="00E77304"/>
    <w:rsid w:val="00E77349"/>
    <w:rsid w:val="00E77BA7"/>
    <w:rsid w:val="00E77D84"/>
    <w:rsid w:val="00E77E29"/>
    <w:rsid w:val="00E802D6"/>
    <w:rsid w:val="00E80B5A"/>
    <w:rsid w:val="00E80B93"/>
    <w:rsid w:val="00E80E6D"/>
    <w:rsid w:val="00E812A0"/>
    <w:rsid w:val="00E81392"/>
    <w:rsid w:val="00E81491"/>
    <w:rsid w:val="00E8155D"/>
    <w:rsid w:val="00E8185F"/>
    <w:rsid w:val="00E81BF3"/>
    <w:rsid w:val="00E81E5B"/>
    <w:rsid w:val="00E82189"/>
    <w:rsid w:val="00E821BD"/>
    <w:rsid w:val="00E824A0"/>
    <w:rsid w:val="00E82C76"/>
    <w:rsid w:val="00E82DF7"/>
    <w:rsid w:val="00E82E09"/>
    <w:rsid w:val="00E83302"/>
    <w:rsid w:val="00E83496"/>
    <w:rsid w:val="00E83748"/>
    <w:rsid w:val="00E8384D"/>
    <w:rsid w:val="00E839E3"/>
    <w:rsid w:val="00E83B39"/>
    <w:rsid w:val="00E83B96"/>
    <w:rsid w:val="00E83F90"/>
    <w:rsid w:val="00E84569"/>
    <w:rsid w:val="00E84720"/>
    <w:rsid w:val="00E84BED"/>
    <w:rsid w:val="00E84D6B"/>
    <w:rsid w:val="00E84DD4"/>
    <w:rsid w:val="00E850CD"/>
    <w:rsid w:val="00E854FA"/>
    <w:rsid w:val="00E85975"/>
    <w:rsid w:val="00E85D9F"/>
    <w:rsid w:val="00E85DFB"/>
    <w:rsid w:val="00E86761"/>
    <w:rsid w:val="00E868C7"/>
    <w:rsid w:val="00E86D13"/>
    <w:rsid w:val="00E8704D"/>
    <w:rsid w:val="00E87246"/>
    <w:rsid w:val="00E87360"/>
    <w:rsid w:val="00E87607"/>
    <w:rsid w:val="00E87D7F"/>
    <w:rsid w:val="00E87E9F"/>
    <w:rsid w:val="00E90298"/>
    <w:rsid w:val="00E90AAE"/>
    <w:rsid w:val="00E90C60"/>
    <w:rsid w:val="00E91035"/>
    <w:rsid w:val="00E911DC"/>
    <w:rsid w:val="00E91346"/>
    <w:rsid w:val="00E916D4"/>
    <w:rsid w:val="00E919BC"/>
    <w:rsid w:val="00E91A55"/>
    <w:rsid w:val="00E91D0A"/>
    <w:rsid w:val="00E9282B"/>
    <w:rsid w:val="00E92C73"/>
    <w:rsid w:val="00E92EB3"/>
    <w:rsid w:val="00E92FA9"/>
    <w:rsid w:val="00E93220"/>
    <w:rsid w:val="00E93393"/>
    <w:rsid w:val="00E93430"/>
    <w:rsid w:val="00E935E1"/>
    <w:rsid w:val="00E93666"/>
    <w:rsid w:val="00E93A13"/>
    <w:rsid w:val="00E93E0C"/>
    <w:rsid w:val="00E94193"/>
    <w:rsid w:val="00E946E7"/>
    <w:rsid w:val="00E947E8"/>
    <w:rsid w:val="00E94B85"/>
    <w:rsid w:val="00E94D5C"/>
    <w:rsid w:val="00E94E45"/>
    <w:rsid w:val="00E951B2"/>
    <w:rsid w:val="00E95470"/>
    <w:rsid w:val="00E95534"/>
    <w:rsid w:val="00E95C29"/>
    <w:rsid w:val="00E961D6"/>
    <w:rsid w:val="00E965C7"/>
    <w:rsid w:val="00E96831"/>
    <w:rsid w:val="00E968AB"/>
    <w:rsid w:val="00E96E05"/>
    <w:rsid w:val="00E96F7A"/>
    <w:rsid w:val="00E97003"/>
    <w:rsid w:val="00E971ED"/>
    <w:rsid w:val="00E972DC"/>
    <w:rsid w:val="00E973F2"/>
    <w:rsid w:val="00E977DC"/>
    <w:rsid w:val="00EA0057"/>
    <w:rsid w:val="00EA02A5"/>
    <w:rsid w:val="00EA0ABA"/>
    <w:rsid w:val="00EA0AEA"/>
    <w:rsid w:val="00EA0B65"/>
    <w:rsid w:val="00EA0CE6"/>
    <w:rsid w:val="00EA16F0"/>
    <w:rsid w:val="00EA177A"/>
    <w:rsid w:val="00EA1AB1"/>
    <w:rsid w:val="00EA1AB3"/>
    <w:rsid w:val="00EA1BED"/>
    <w:rsid w:val="00EA1BEE"/>
    <w:rsid w:val="00EA216C"/>
    <w:rsid w:val="00EA21F7"/>
    <w:rsid w:val="00EA25A2"/>
    <w:rsid w:val="00EA2C67"/>
    <w:rsid w:val="00EA2D57"/>
    <w:rsid w:val="00EA2E3A"/>
    <w:rsid w:val="00EA3208"/>
    <w:rsid w:val="00EA3490"/>
    <w:rsid w:val="00EA361F"/>
    <w:rsid w:val="00EA3778"/>
    <w:rsid w:val="00EA39A7"/>
    <w:rsid w:val="00EA3C59"/>
    <w:rsid w:val="00EA410A"/>
    <w:rsid w:val="00EA4CBF"/>
    <w:rsid w:val="00EA4FA6"/>
    <w:rsid w:val="00EA50D2"/>
    <w:rsid w:val="00EA5205"/>
    <w:rsid w:val="00EA522D"/>
    <w:rsid w:val="00EA59D3"/>
    <w:rsid w:val="00EA5B23"/>
    <w:rsid w:val="00EA5D19"/>
    <w:rsid w:val="00EA5F26"/>
    <w:rsid w:val="00EA60A6"/>
    <w:rsid w:val="00EA644D"/>
    <w:rsid w:val="00EA6577"/>
    <w:rsid w:val="00EA6644"/>
    <w:rsid w:val="00EA6BAF"/>
    <w:rsid w:val="00EA6DBF"/>
    <w:rsid w:val="00EA6F93"/>
    <w:rsid w:val="00EA7217"/>
    <w:rsid w:val="00EA73B8"/>
    <w:rsid w:val="00EA750F"/>
    <w:rsid w:val="00EA77F9"/>
    <w:rsid w:val="00EA7973"/>
    <w:rsid w:val="00EA7A65"/>
    <w:rsid w:val="00EA7C8D"/>
    <w:rsid w:val="00EA7CC3"/>
    <w:rsid w:val="00EA7FD2"/>
    <w:rsid w:val="00EB030C"/>
    <w:rsid w:val="00EB07F0"/>
    <w:rsid w:val="00EB10EA"/>
    <w:rsid w:val="00EB120F"/>
    <w:rsid w:val="00EB1468"/>
    <w:rsid w:val="00EB19C6"/>
    <w:rsid w:val="00EB1C04"/>
    <w:rsid w:val="00EB1F75"/>
    <w:rsid w:val="00EB2A06"/>
    <w:rsid w:val="00EB2BB4"/>
    <w:rsid w:val="00EB2E1C"/>
    <w:rsid w:val="00EB33B5"/>
    <w:rsid w:val="00EB3561"/>
    <w:rsid w:val="00EB37EB"/>
    <w:rsid w:val="00EB38EC"/>
    <w:rsid w:val="00EB3C1F"/>
    <w:rsid w:val="00EB42A0"/>
    <w:rsid w:val="00EB4347"/>
    <w:rsid w:val="00EB4414"/>
    <w:rsid w:val="00EB464B"/>
    <w:rsid w:val="00EB4767"/>
    <w:rsid w:val="00EB48F7"/>
    <w:rsid w:val="00EB5142"/>
    <w:rsid w:val="00EB5214"/>
    <w:rsid w:val="00EB5488"/>
    <w:rsid w:val="00EB5615"/>
    <w:rsid w:val="00EB56F3"/>
    <w:rsid w:val="00EB5723"/>
    <w:rsid w:val="00EB5A0E"/>
    <w:rsid w:val="00EB5D5F"/>
    <w:rsid w:val="00EB5FF4"/>
    <w:rsid w:val="00EB61E0"/>
    <w:rsid w:val="00EB6997"/>
    <w:rsid w:val="00EB6A70"/>
    <w:rsid w:val="00EB6B0D"/>
    <w:rsid w:val="00EB71F6"/>
    <w:rsid w:val="00EB7274"/>
    <w:rsid w:val="00EB72F4"/>
    <w:rsid w:val="00EB7399"/>
    <w:rsid w:val="00EB7472"/>
    <w:rsid w:val="00EB7808"/>
    <w:rsid w:val="00EB7D17"/>
    <w:rsid w:val="00EB7EC9"/>
    <w:rsid w:val="00EC01AE"/>
    <w:rsid w:val="00EC0341"/>
    <w:rsid w:val="00EC03ED"/>
    <w:rsid w:val="00EC045D"/>
    <w:rsid w:val="00EC0759"/>
    <w:rsid w:val="00EC0A0C"/>
    <w:rsid w:val="00EC0F66"/>
    <w:rsid w:val="00EC128E"/>
    <w:rsid w:val="00EC139B"/>
    <w:rsid w:val="00EC1604"/>
    <w:rsid w:val="00EC202C"/>
    <w:rsid w:val="00EC28CD"/>
    <w:rsid w:val="00EC2AB4"/>
    <w:rsid w:val="00EC2BD5"/>
    <w:rsid w:val="00EC34A7"/>
    <w:rsid w:val="00EC384C"/>
    <w:rsid w:val="00EC38FE"/>
    <w:rsid w:val="00EC3A49"/>
    <w:rsid w:val="00EC3DA7"/>
    <w:rsid w:val="00EC3EF5"/>
    <w:rsid w:val="00EC3FFA"/>
    <w:rsid w:val="00EC41C5"/>
    <w:rsid w:val="00EC42F7"/>
    <w:rsid w:val="00EC4B37"/>
    <w:rsid w:val="00EC4CE8"/>
    <w:rsid w:val="00EC4CEE"/>
    <w:rsid w:val="00EC4F2A"/>
    <w:rsid w:val="00EC515F"/>
    <w:rsid w:val="00EC51CE"/>
    <w:rsid w:val="00EC51CF"/>
    <w:rsid w:val="00EC5228"/>
    <w:rsid w:val="00EC52EA"/>
    <w:rsid w:val="00EC55A0"/>
    <w:rsid w:val="00EC5891"/>
    <w:rsid w:val="00EC59A1"/>
    <w:rsid w:val="00EC59DA"/>
    <w:rsid w:val="00EC6264"/>
    <w:rsid w:val="00EC62A0"/>
    <w:rsid w:val="00EC66D9"/>
    <w:rsid w:val="00EC6B2E"/>
    <w:rsid w:val="00EC711D"/>
    <w:rsid w:val="00EC71CD"/>
    <w:rsid w:val="00EC7212"/>
    <w:rsid w:val="00EC72C5"/>
    <w:rsid w:val="00EC7387"/>
    <w:rsid w:val="00EC75C0"/>
    <w:rsid w:val="00EC7687"/>
    <w:rsid w:val="00EC7816"/>
    <w:rsid w:val="00EC7BE6"/>
    <w:rsid w:val="00EC7E27"/>
    <w:rsid w:val="00EC7EC0"/>
    <w:rsid w:val="00EC7FD8"/>
    <w:rsid w:val="00ED0203"/>
    <w:rsid w:val="00ED02D0"/>
    <w:rsid w:val="00ED043B"/>
    <w:rsid w:val="00ED057F"/>
    <w:rsid w:val="00ED061A"/>
    <w:rsid w:val="00ED0ABE"/>
    <w:rsid w:val="00ED0F66"/>
    <w:rsid w:val="00ED1080"/>
    <w:rsid w:val="00ED117B"/>
    <w:rsid w:val="00ED141B"/>
    <w:rsid w:val="00ED187B"/>
    <w:rsid w:val="00ED1997"/>
    <w:rsid w:val="00ED1A87"/>
    <w:rsid w:val="00ED1ACD"/>
    <w:rsid w:val="00ED1B7B"/>
    <w:rsid w:val="00ED1C01"/>
    <w:rsid w:val="00ED1C77"/>
    <w:rsid w:val="00ED2248"/>
    <w:rsid w:val="00ED246E"/>
    <w:rsid w:val="00ED2BEE"/>
    <w:rsid w:val="00ED2C88"/>
    <w:rsid w:val="00ED2D50"/>
    <w:rsid w:val="00ED2F90"/>
    <w:rsid w:val="00ED3031"/>
    <w:rsid w:val="00ED34C6"/>
    <w:rsid w:val="00ED3617"/>
    <w:rsid w:val="00ED36AD"/>
    <w:rsid w:val="00ED38B4"/>
    <w:rsid w:val="00ED393F"/>
    <w:rsid w:val="00ED3E5A"/>
    <w:rsid w:val="00ED4555"/>
    <w:rsid w:val="00ED4B43"/>
    <w:rsid w:val="00ED4CC3"/>
    <w:rsid w:val="00ED4D14"/>
    <w:rsid w:val="00ED4E03"/>
    <w:rsid w:val="00ED5206"/>
    <w:rsid w:val="00ED5890"/>
    <w:rsid w:val="00ED5C6F"/>
    <w:rsid w:val="00ED5FAB"/>
    <w:rsid w:val="00ED6A08"/>
    <w:rsid w:val="00ED6CE4"/>
    <w:rsid w:val="00ED70D5"/>
    <w:rsid w:val="00ED73FE"/>
    <w:rsid w:val="00ED750A"/>
    <w:rsid w:val="00ED7823"/>
    <w:rsid w:val="00EE05F7"/>
    <w:rsid w:val="00EE162A"/>
    <w:rsid w:val="00EE16E1"/>
    <w:rsid w:val="00EE174E"/>
    <w:rsid w:val="00EE179C"/>
    <w:rsid w:val="00EE1811"/>
    <w:rsid w:val="00EE19F3"/>
    <w:rsid w:val="00EE1B20"/>
    <w:rsid w:val="00EE1B7A"/>
    <w:rsid w:val="00EE1D1E"/>
    <w:rsid w:val="00EE1F07"/>
    <w:rsid w:val="00EE212A"/>
    <w:rsid w:val="00EE25B4"/>
    <w:rsid w:val="00EE26D1"/>
    <w:rsid w:val="00EE2C5C"/>
    <w:rsid w:val="00EE2E06"/>
    <w:rsid w:val="00EE308B"/>
    <w:rsid w:val="00EE341B"/>
    <w:rsid w:val="00EE34F0"/>
    <w:rsid w:val="00EE3775"/>
    <w:rsid w:val="00EE3E18"/>
    <w:rsid w:val="00EE3E29"/>
    <w:rsid w:val="00EE4283"/>
    <w:rsid w:val="00EE45E2"/>
    <w:rsid w:val="00EE4B58"/>
    <w:rsid w:val="00EE4D5D"/>
    <w:rsid w:val="00EE539D"/>
    <w:rsid w:val="00EE53D6"/>
    <w:rsid w:val="00EE53F7"/>
    <w:rsid w:val="00EE54CD"/>
    <w:rsid w:val="00EE58EE"/>
    <w:rsid w:val="00EE5A8F"/>
    <w:rsid w:val="00EE5FD4"/>
    <w:rsid w:val="00EE62B5"/>
    <w:rsid w:val="00EE63FD"/>
    <w:rsid w:val="00EE6408"/>
    <w:rsid w:val="00EE66A7"/>
    <w:rsid w:val="00EE6C45"/>
    <w:rsid w:val="00EE6DE2"/>
    <w:rsid w:val="00EE713B"/>
    <w:rsid w:val="00EE714F"/>
    <w:rsid w:val="00EE7468"/>
    <w:rsid w:val="00EE7D3D"/>
    <w:rsid w:val="00EF0094"/>
    <w:rsid w:val="00EF009E"/>
    <w:rsid w:val="00EF0467"/>
    <w:rsid w:val="00EF0517"/>
    <w:rsid w:val="00EF06AD"/>
    <w:rsid w:val="00EF083D"/>
    <w:rsid w:val="00EF0D82"/>
    <w:rsid w:val="00EF0DF6"/>
    <w:rsid w:val="00EF1089"/>
    <w:rsid w:val="00EF1231"/>
    <w:rsid w:val="00EF140C"/>
    <w:rsid w:val="00EF1A51"/>
    <w:rsid w:val="00EF1AAF"/>
    <w:rsid w:val="00EF1B86"/>
    <w:rsid w:val="00EF1C47"/>
    <w:rsid w:val="00EF1D1F"/>
    <w:rsid w:val="00EF1D27"/>
    <w:rsid w:val="00EF1F8F"/>
    <w:rsid w:val="00EF22A9"/>
    <w:rsid w:val="00EF2360"/>
    <w:rsid w:val="00EF271B"/>
    <w:rsid w:val="00EF290F"/>
    <w:rsid w:val="00EF29C7"/>
    <w:rsid w:val="00EF2A03"/>
    <w:rsid w:val="00EF2C14"/>
    <w:rsid w:val="00EF2CEC"/>
    <w:rsid w:val="00EF2DFC"/>
    <w:rsid w:val="00EF3133"/>
    <w:rsid w:val="00EF31FD"/>
    <w:rsid w:val="00EF329F"/>
    <w:rsid w:val="00EF32C6"/>
    <w:rsid w:val="00EF32C8"/>
    <w:rsid w:val="00EF351B"/>
    <w:rsid w:val="00EF3A27"/>
    <w:rsid w:val="00EF3E36"/>
    <w:rsid w:val="00EF41DA"/>
    <w:rsid w:val="00EF4A3C"/>
    <w:rsid w:val="00EF4DAD"/>
    <w:rsid w:val="00EF4F51"/>
    <w:rsid w:val="00EF50E4"/>
    <w:rsid w:val="00EF552B"/>
    <w:rsid w:val="00EF567E"/>
    <w:rsid w:val="00EF598F"/>
    <w:rsid w:val="00EF5CD5"/>
    <w:rsid w:val="00EF5F91"/>
    <w:rsid w:val="00EF7266"/>
    <w:rsid w:val="00EF74F3"/>
    <w:rsid w:val="00EF7880"/>
    <w:rsid w:val="00EF7F01"/>
    <w:rsid w:val="00F0023A"/>
    <w:rsid w:val="00F005A0"/>
    <w:rsid w:val="00F00C7C"/>
    <w:rsid w:val="00F00DDB"/>
    <w:rsid w:val="00F010C0"/>
    <w:rsid w:val="00F012D8"/>
    <w:rsid w:val="00F015E2"/>
    <w:rsid w:val="00F0163F"/>
    <w:rsid w:val="00F01A83"/>
    <w:rsid w:val="00F021A0"/>
    <w:rsid w:val="00F028B4"/>
    <w:rsid w:val="00F02A00"/>
    <w:rsid w:val="00F02A4F"/>
    <w:rsid w:val="00F02E0C"/>
    <w:rsid w:val="00F02F4A"/>
    <w:rsid w:val="00F031C1"/>
    <w:rsid w:val="00F035A2"/>
    <w:rsid w:val="00F03733"/>
    <w:rsid w:val="00F03A3D"/>
    <w:rsid w:val="00F03C6C"/>
    <w:rsid w:val="00F03EAC"/>
    <w:rsid w:val="00F03EE2"/>
    <w:rsid w:val="00F0429B"/>
    <w:rsid w:val="00F04322"/>
    <w:rsid w:val="00F0459E"/>
    <w:rsid w:val="00F045FF"/>
    <w:rsid w:val="00F047D5"/>
    <w:rsid w:val="00F04D17"/>
    <w:rsid w:val="00F04D5B"/>
    <w:rsid w:val="00F04E0E"/>
    <w:rsid w:val="00F054D4"/>
    <w:rsid w:val="00F0560D"/>
    <w:rsid w:val="00F05677"/>
    <w:rsid w:val="00F05918"/>
    <w:rsid w:val="00F0599B"/>
    <w:rsid w:val="00F059F0"/>
    <w:rsid w:val="00F05C93"/>
    <w:rsid w:val="00F061A7"/>
    <w:rsid w:val="00F062BB"/>
    <w:rsid w:val="00F063FF"/>
    <w:rsid w:val="00F0641A"/>
    <w:rsid w:val="00F06723"/>
    <w:rsid w:val="00F067D7"/>
    <w:rsid w:val="00F06838"/>
    <w:rsid w:val="00F06A51"/>
    <w:rsid w:val="00F06E75"/>
    <w:rsid w:val="00F0755F"/>
    <w:rsid w:val="00F07584"/>
    <w:rsid w:val="00F076F4"/>
    <w:rsid w:val="00F07821"/>
    <w:rsid w:val="00F07D43"/>
    <w:rsid w:val="00F07DD4"/>
    <w:rsid w:val="00F100B2"/>
    <w:rsid w:val="00F102F2"/>
    <w:rsid w:val="00F103E0"/>
    <w:rsid w:val="00F10463"/>
    <w:rsid w:val="00F10573"/>
    <w:rsid w:val="00F105A3"/>
    <w:rsid w:val="00F1061F"/>
    <w:rsid w:val="00F10C8A"/>
    <w:rsid w:val="00F10E2E"/>
    <w:rsid w:val="00F10EA7"/>
    <w:rsid w:val="00F10FAA"/>
    <w:rsid w:val="00F113E8"/>
    <w:rsid w:val="00F11478"/>
    <w:rsid w:val="00F114BD"/>
    <w:rsid w:val="00F114F9"/>
    <w:rsid w:val="00F11827"/>
    <w:rsid w:val="00F11E3B"/>
    <w:rsid w:val="00F11E63"/>
    <w:rsid w:val="00F11FC2"/>
    <w:rsid w:val="00F12295"/>
    <w:rsid w:val="00F12608"/>
    <w:rsid w:val="00F126B5"/>
    <w:rsid w:val="00F12887"/>
    <w:rsid w:val="00F128BF"/>
    <w:rsid w:val="00F1300B"/>
    <w:rsid w:val="00F132C6"/>
    <w:rsid w:val="00F13430"/>
    <w:rsid w:val="00F136E5"/>
    <w:rsid w:val="00F13C72"/>
    <w:rsid w:val="00F14143"/>
    <w:rsid w:val="00F145D5"/>
    <w:rsid w:val="00F1468E"/>
    <w:rsid w:val="00F1489B"/>
    <w:rsid w:val="00F14918"/>
    <w:rsid w:val="00F14A4A"/>
    <w:rsid w:val="00F1503F"/>
    <w:rsid w:val="00F15810"/>
    <w:rsid w:val="00F15926"/>
    <w:rsid w:val="00F15DCA"/>
    <w:rsid w:val="00F15E92"/>
    <w:rsid w:val="00F15ED6"/>
    <w:rsid w:val="00F15FBE"/>
    <w:rsid w:val="00F16012"/>
    <w:rsid w:val="00F16530"/>
    <w:rsid w:val="00F16AA4"/>
    <w:rsid w:val="00F16AE8"/>
    <w:rsid w:val="00F16D82"/>
    <w:rsid w:val="00F16E33"/>
    <w:rsid w:val="00F17221"/>
    <w:rsid w:val="00F173BE"/>
    <w:rsid w:val="00F17736"/>
    <w:rsid w:val="00F178FE"/>
    <w:rsid w:val="00F17BEA"/>
    <w:rsid w:val="00F17F4E"/>
    <w:rsid w:val="00F20034"/>
    <w:rsid w:val="00F200A7"/>
    <w:rsid w:val="00F20253"/>
    <w:rsid w:val="00F2031C"/>
    <w:rsid w:val="00F204DC"/>
    <w:rsid w:val="00F206ED"/>
    <w:rsid w:val="00F2091C"/>
    <w:rsid w:val="00F20BB1"/>
    <w:rsid w:val="00F20C9D"/>
    <w:rsid w:val="00F213C2"/>
    <w:rsid w:val="00F2149B"/>
    <w:rsid w:val="00F216F1"/>
    <w:rsid w:val="00F21C56"/>
    <w:rsid w:val="00F21E53"/>
    <w:rsid w:val="00F22679"/>
    <w:rsid w:val="00F226CA"/>
    <w:rsid w:val="00F22DA1"/>
    <w:rsid w:val="00F2327A"/>
    <w:rsid w:val="00F2369C"/>
    <w:rsid w:val="00F238BF"/>
    <w:rsid w:val="00F23BAE"/>
    <w:rsid w:val="00F23F37"/>
    <w:rsid w:val="00F2401D"/>
    <w:rsid w:val="00F2471D"/>
    <w:rsid w:val="00F24AC7"/>
    <w:rsid w:val="00F24B5C"/>
    <w:rsid w:val="00F24CC2"/>
    <w:rsid w:val="00F2514E"/>
    <w:rsid w:val="00F2576F"/>
    <w:rsid w:val="00F259FE"/>
    <w:rsid w:val="00F25C10"/>
    <w:rsid w:val="00F25EDC"/>
    <w:rsid w:val="00F26010"/>
    <w:rsid w:val="00F26154"/>
    <w:rsid w:val="00F261D2"/>
    <w:rsid w:val="00F262BB"/>
    <w:rsid w:val="00F26410"/>
    <w:rsid w:val="00F26547"/>
    <w:rsid w:val="00F2675E"/>
    <w:rsid w:val="00F26B96"/>
    <w:rsid w:val="00F26CDC"/>
    <w:rsid w:val="00F26E79"/>
    <w:rsid w:val="00F26F0E"/>
    <w:rsid w:val="00F27079"/>
    <w:rsid w:val="00F2708B"/>
    <w:rsid w:val="00F2779C"/>
    <w:rsid w:val="00F27936"/>
    <w:rsid w:val="00F27B18"/>
    <w:rsid w:val="00F27CA3"/>
    <w:rsid w:val="00F27D07"/>
    <w:rsid w:val="00F27F16"/>
    <w:rsid w:val="00F30133"/>
    <w:rsid w:val="00F30243"/>
    <w:rsid w:val="00F303B5"/>
    <w:rsid w:val="00F30403"/>
    <w:rsid w:val="00F30792"/>
    <w:rsid w:val="00F30997"/>
    <w:rsid w:val="00F30B54"/>
    <w:rsid w:val="00F3126B"/>
    <w:rsid w:val="00F314A9"/>
    <w:rsid w:val="00F314FC"/>
    <w:rsid w:val="00F317E6"/>
    <w:rsid w:val="00F31F04"/>
    <w:rsid w:val="00F3270D"/>
    <w:rsid w:val="00F32FEB"/>
    <w:rsid w:val="00F331D9"/>
    <w:rsid w:val="00F333D1"/>
    <w:rsid w:val="00F334A8"/>
    <w:rsid w:val="00F33664"/>
    <w:rsid w:val="00F338B4"/>
    <w:rsid w:val="00F338C5"/>
    <w:rsid w:val="00F33D68"/>
    <w:rsid w:val="00F33E77"/>
    <w:rsid w:val="00F33FB9"/>
    <w:rsid w:val="00F3435B"/>
    <w:rsid w:val="00F3468F"/>
    <w:rsid w:val="00F347F0"/>
    <w:rsid w:val="00F34852"/>
    <w:rsid w:val="00F348FA"/>
    <w:rsid w:val="00F34929"/>
    <w:rsid w:val="00F34C0E"/>
    <w:rsid w:val="00F34FC3"/>
    <w:rsid w:val="00F3541F"/>
    <w:rsid w:val="00F3554F"/>
    <w:rsid w:val="00F35617"/>
    <w:rsid w:val="00F35A3C"/>
    <w:rsid w:val="00F35AFC"/>
    <w:rsid w:val="00F35E8F"/>
    <w:rsid w:val="00F3676E"/>
    <w:rsid w:val="00F36856"/>
    <w:rsid w:val="00F36D7E"/>
    <w:rsid w:val="00F371F1"/>
    <w:rsid w:val="00F372CF"/>
    <w:rsid w:val="00F37383"/>
    <w:rsid w:val="00F37455"/>
    <w:rsid w:val="00F37530"/>
    <w:rsid w:val="00F37598"/>
    <w:rsid w:val="00F37797"/>
    <w:rsid w:val="00F37D8A"/>
    <w:rsid w:val="00F37DBF"/>
    <w:rsid w:val="00F37DCE"/>
    <w:rsid w:val="00F37ED7"/>
    <w:rsid w:val="00F37F49"/>
    <w:rsid w:val="00F37FAF"/>
    <w:rsid w:val="00F4068A"/>
    <w:rsid w:val="00F40A7F"/>
    <w:rsid w:val="00F40BCC"/>
    <w:rsid w:val="00F40C10"/>
    <w:rsid w:val="00F41336"/>
    <w:rsid w:val="00F41382"/>
    <w:rsid w:val="00F41C39"/>
    <w:rsid w:val="00F41FFF"/>
    <w:rsid w:val="00F420B2"/>
    <w:rsid w:val="00F421AA"/>
    <w:rsid w:val="00F421C0"/>
    <w:rsid w:val="00F4226E"/>
    <w:rsid w:val="00F422E1"/>
    <w:rsid w:val="00F422EA"/>
    <w:rsid w:val="00F4239F"/>
    <w:rsid w:val="00F4255B"/>
    <w:rsid w:val="00F42C03"/>
    <w:rsid w:val="00F42C20"/>
    <w:rsid w:val="00F4310D"/>
    <w:rsid w:val="00F431A4"/>
    <w:rsid w:val="00F431E2"/>
    <w:rsid w:val="00F4327B"/>
    <w:rsid w:val="00F43746"/>
    <w:rsid w:val="00F438B3"/>
    <w:rsid w:val="00F43A29"/>
    <w:rsid w:val="00F443A4"/>
    <w:rsid w:val="00F44585"/>
    <w:rsid w:val="00F459A1"/>
    <w:rsid w:val="00F45A12"/>
    <w:rsid w:val="00F45D16"/>
    <w:rsid w:val="00F45EEA"/>
    <w:rsid w:val="00F46084"/>
    <w:rsid w:val="00F4610F"/>
    <w:rsid w:val="00F46199"/>
    <w:rsid w:val="00F463D4"/>
    <w:rsid w:val="00F46493"/>
    <w:rsid w:val="00F468AA"/>
    <w:rsid w:val="00F468CF"/>
    <w:rsid w:val="00F46940"/>
    <w:rsid w:val="00F46C3F"/>
    <w:rsid w:val="00F46E3A"/>
    <w:rsid w:val="00F47175"/>
    <w:rsid w:val="00F47252"/>
    <w:rsid w:val="00F47272"/>
    <w:rsid w:val="00F4733C"/>
    <w:rsid w:val="00F4744E"/>
    <w:rsid w:val="00F47AC1"/>
    <w:rsid w:val="00F47D2B"/>
    <w:rsid w:val="00F47EDF"/>
    <w:rsid w:val="00F50599"/>
    <w:rsid w:val="00F50601"/>
    <w:rsid w:val="00F5067A"/>
    <w:rsid w:val="00F509A4"/>
    <w:rsid w:val="00F509AF"/>
    <w:rsid w:val="00F50F0F"/>
    <w:rsid w:val="00F5134D"/>
    <w:rsid w:val="00F513B4"/>
    <w:rsid w:val="00F5177C"/>
    <w:rsid w:val="00F51AB7"/>
    <w:rsid w:val="00F51FF6"/>
    <w:rsid w:val="00F52507"/>
    <w:rsid w:val="00F5270D"/>
    <w:rsid w:val="00F528A2"/>
    <w:rsid w:val="00F52D01"/>
    <w:rsid w:val="00F52F74"/>
    <w:rsid w:val="00F53067"/>
    <w:rsid w:val="00F53557"/>
    <w:rsid w:val="00F53687"/>
    <w:rsid w:val="00F53789"/>
    <w:rsid w:val="00F53B6C"/>
    <w:rsid w:val="00F53E3F"/>
    <w:rsid w:val="00F5423F"/>
    <w:rsid w:val="00F5426B"/>
    <w:rsid w:val="00F54345"/>
    <w:rsid w:val="00F5470E"/>
    <w:rsid w:val="00F547EA"/>
    <w:rsid w:val="00F548BF"/>
    <w:rsid w:val="00F54977"/>
    <w:rsid w:val="00F54ABE"/>
    <w:rsid w:val="00F54AD7"/>
    <w:rsid w:val="00F54D7E"/>
    <w:rsid w:val="00F54E7E"/>
    <w:rsid w:val="00F54F98"/>
    <w:rsid w:val="00F550F6"/>
    <w:rsid w:val="00F55194"/>
    <w:rsid w:val="00F55272"/>
    <w:rsid w:val="00F5530F"/>
    <w:rsid w:val="00F553DF"/>
    <w:rsid w:val="00F55456"/>
    <w:rsid w:val="00F5572F"/>
    <w:rsid w:val="00F55E6B"/>
    <w:rsid w:val="00F5608F"/>
    <w:rsid w:val="00F56446"/>
    <w:rsid w:val="00F56632"/>
    <w:rsid w:val="00F56746"/>
    <w:rsid w:val="00F5685C"/>
    <w:rsid w:val="00F56FA1"/>
    <w:rsid w:val="00F5766D"/>
    <w:rsid w:val="00F577EC"/>
    <w:rsid w:val="00F57C16"/>
    <w:rsid w:val="00F57D3C"/>
    <w:rsid w:val="00F60123"/>
    <w:rsid w:val="00F603F5"/>
    <w:rsid w:val="00F60401"/>
    <w:rsid w:val="00F604F5"/>
    <w:rsid w:val="00F60665"/>
    <w:rsid w:val="00F607D0"/>
    <w:rsid w:val="00F60B38"/>
    <w:rsid w:val="00F6105A"/>
    <w:rsid w:val="00F61413"/>
    <w:rsid w:val="00F6177B"/>
    <w:rsid w:val="00F6180C"/>
    <w:rsid w:val="00F6181B"/>
    <w:rsid w:val="00F61C47"/>
    <w:rsid w:val="00F61D73"/>
    <w:rsid w:val="00F6229F"/>
    <w:rsid w:val="00F622B1"/>
    <w:rsid w:val="00F625F2"/>
    <w:rsid w:val="00F627F8"/>
    <w:rsid w:val="00F62ACD"/>
    <w:rsid w:val="00F62D06"/>
    <w:rsid w:val="00F63046"/>
    <w:rsid w:val="00F63458"/>
    <w:rsid w:val="00F63684"/>
    <w:rsid w:val="00F63D33"/>
    <w:rsid w:val="00F6414F"/>
    <w:rsid w:val="00F6419D"/>
    <w:rsid w:val="00F64286"/>
    <w:rsid w:val="00F642C7"/>
    <w:rsid w:val="00F64740"/>
    <w:rsid w:val="00F64818"/>
    <w:rsid w:val="00F64D4C"/>
    <w:rsid w:val="00F64E1C"/>
    <w:rsid w:val="00F659AA"/>
    <w:rsid w:val="00F65C58"/>
    <w:rsid w:val="00F66279"/>
    <w:rsid w:val="00F6636A"/>
    <w:rsid w:val="00F67041"/>
    <w:rsid w:val="00F670F6"/>
    <w:rsid w:val="00F6744B"/>
    <w:rsid w:val="00F676B4"/>
    <w:rsid w:val="00F678E7"/>
    <w:rsid w:val="00F702C8"/>
    <w:rsid w:val="00F70827"/>
    <w:rsid w:val="00F70898"/>
    <w:rsid w:val="00F708C8"/>
    <w:rsid w:val="00F70CC8"/>
    <w:rsid w:val="00F70D2E"/>
    <w:rsid w:val="00F70DA3"/>
    <w:rsid w:val="00F70DDE"/>
    <w:rsid w:val="00F71019"/>
    <w:rsid w:val="00F71479"/>
    <w:rsid w:val="00F714A2"/>
    <w:rsid w:val="00F715F6"/>
    <w:rsid w:val="00F7172A"/>
    <w:rsid w:val="00F71E9B"/>
    <w:rsid w:val="00F721C1"/>
    <w:rsid w:val="00F722C9"/>
    <w:rsid w:val="00F72534"/>
    <w:rsid w:val="00F72745"/>
    <w:rsid w:val="00F72A4C"/>
    <w:rsid w:val="00F72B61"/>
    <w:rsid w:val="00F72C7F"/>
    <w:rsid w:val="00F72CC6"/>
    <w:rsid w:val="00F72D60"/>
    <w:rsid w:val="00F72E27"/>
    <w:rsid w:val="00F733D8"/>
    <w:rsid w:val="00F7392B"/>
    <w:rsid w:val="00F739C5"/>
    <w:rsid w:val="00F73E10"/>
    <w:rsid w:val="00F73F88"/>
    <w:rsid w:val="00F7408F"/>
    <w:rsid w:val="00F741E8"/>
    <w:rsid w:val="00F74220"/>
    <w:rsid w:val="00F744ED"/>
    <w:rsid w:val="00F74589"/>
    <w:rsid w:val="00F74851"/>
    <w:rsid w:val="00F74B7C"/>
    <w:rsid w:val="00F74F3C"/>
    <w:rsid w:val="00F756B6"/>
    <w:rsid w:val="00F75AB1"/>
    <w:rsid w:val="00F75E96"/>
    <w:rsid w:val="00F7619D"/>
    <w:rsid w:val="00F7643D"/>
    <w:rsid w:val="00F767FD"/>
    <w:rsid w:val="00F76A0B"/>
    <w:rsid w:val="00F76C64"/>
    <w:rsid w:val="00F76EA0"/>
    <w:rsid w:val="00F770DC"/>
    <w:rsid w:val="00F77313"/>
    <w:rsid w:val="00F7740A"/>
    <w:rsid w:val="00F7779E"/>
    <w:rsid w:val="00F80D68"/>
    <w:rsid w:val="00F810EE"/>
    <w:rsid w:val="00F814B5"/>
    <w:rsid w:val="00F815D5"/>
    <w:rsid w:val="00F81784"/>
    <w:rsid w:val="00F818FE"/>
    <w:rsid w:val="00F81ABC"/>
    <w:rsid w:val="00F81D35"/>
    <w:rsid w:val="00F81F79"/>
    <w:rsid w:val="00F81FE6"/>
    <w:rsid w:val="00F820D1"/>
    <w:rsid w:val="00F821A0"/>
    <w:rsid w:val="00F821CA"/>
    <w:rsid w:val="00F822A5"/>
    <w:rsid w:val="00F82399"/>
    <w:rsid w:val="00F82C34"/>
    <w:rsid w:val="00F82CAB"/>
    <w:rsid w:val="00F82F81"/>
    <w:rsid w:val="00F82FFA"/>
    <w:rsid w:val="00F831AE"/>
    <w:rsid w:val="00F83452"/>
    <w:rsid w:val="00F836EC"/>
    <w:rsid w:val="00F8395B"/>
    <w:rsid w:val="00F83ACA"/>
    <w:rsid w:val="00F83DAC"/>
    <w:rsid w:val="00F84638"/>
    <w:rsid w:val="00F847A0"/>
    <w:rsid w:val="00F849B1"/>
    <w:rsid w:val="00F84D24"/>
    <w:rsid w:val="00F856FA"/>
    <w:rsid w:val="00F85C7E"/>
    <w:rsid w:val="00F85D79"/>
    <w:rsid w:val="00F860BA"/>
    <w:rsid w:val="00F861FC"/>
    <w:rsid w:val="00F86342"/>
    <w:rsid w:val="00F8639A"/>
    <w:rsid w:val="00F865DA"/>
    <w:rsid w:val="00F86772"/>
    <w:rsid w:val="00F86A54"/>
    <w:rsid w:val="00F86B30"/>
    <w:rsid w:val="00F86B9F"/>
    <w:rsid w:val="00F86CE9"/>
    <w:rsid w:val="00F86DF7"/>
    <w:rsid w:val="00F87295"/>
    <w:rsid w:val="00F873FE"/>
    <w:rsid w:val="00F87B0C"/>
    <w:rsid w:val="00F87C38"/>
    <w:rsid w:val="00F87E3F"/>
    <w:rsid w:val="00F900E8"/>
    <w:rsid w:val="00F90454"/>
    <w:rsid w:val="00F9073E"/>
    <w:rsid w:val="00F907C1"/>
    <w:rsid w:val="00F90A1B"/>
    <w:rsid w:val="00F90A2F"/>
    <w:rsid w:val="00F90B32"/>
    <w:rsid w:val="00F90DCD"/>
    <w:rsid w:val="00F90DF5"/>
    <w:rsid w:val="00F90F1E"/>
    <w:rsid w:val="00F917B0"/>
    <w:rsid w:val="00F91CE8"/>
    <w:rsid w:val="00F91D48"/>
    <w:rsid w:val="00F91F32"/>
    <w:rsid w:val="00F91F58"/>
    <w:rsid w:val="00F91F5B"/>
    <w:rsid w:val="00F92378"/>
    <w:rsid w:val="00F9253D"/>
    <w:rsid w:val="00F927E0"/>
    <w:rsid w:val="00F92863"/>
    <w:rsid w:val="00F9286D"/>
    <w:rsid w:val="00F92900"/>
    <w:rsid w:val="00F92A93"/>
    <w:rsid w:val="00F92C1E"/>
    <w:rsid w:val="00F92F9B"/>
    <w:rsid w:val="00F932FA"/>
    <w:rsid w:val="00F93424"/>
    <w:rsid w:val="00F93989"/>
    <w:rsid w:val="00F93BAA"/>
    <w:rsid w:val="00F93BEA"/>
    <w:rsid w:val="00F93D86"/>
    <w:rsid w:val="00F9469F"/>
    <w:rsid w:val="00F946F9"/>
    <w:rsid w:val="00F9488B"/>
    <w:rsid w:val="00F949FC"/>
    <w:rsid w:val="00F94CCD"/>
    <w:rsid w:val="00F94F7F"/>
    <w:rsid w:val="00F953A7"/>
    <w:rsid w:val="00F9559C"/>
    <w:rsid w:val="00F95873"/>
    <w:rsid w:val="00F95A61"/>
    <w:rsid w:val="00F95AA0"/>
    <w:rsid w:val="00F95B98"/>
    <w:rsid w:val="00F95D18"/>
    <w:rsid w:val="00F96218"/>
    <w:rsid w:val="00F966DF"/>
    <w:rsid w:val="00F96873"/>
    <w:rsid w:val="00F968C4"/>
    <w:rsid w:val="00F96BA5"/>
    <w:rsid w:val="00F96F01"/>
    <w:rsid w:val="00F971C1"/>
    <w:rsid w:val="00F975F1"/>
    <w:rsid w:val="00F976DE"/>
    <w:rsid w:val="00F97926"/>
    <w:rsid w:val="00F97A84"/>
    <w:rsid w:val="00F97BFF"/>
    <w:rsid w:val="00F97D3B"/>
    <w:rsid w:val="00F97E84"/>
    <w:rsid w:val="00FA0134"/>
    <w:rsid w:val="00FA02B4"/>
    <w:rsid w:val="00FA0554"/>
    <w:rsid w:val="00FA0568"/>
    <w:rsid w:val="00FA06FF"/>
    <w:rsid w:val="00FA07E6"/>
    <w:rsid w:val="00FA0DF7"/>
    <w:rsid w:val="00FA0E21"/>
    <w:rsid w:val="00FA0EE6"/>
    <w:rsid w:val="00FA11D4"/>
    <w:rsid w:val="00FA1493"/>
    <w:rsid w:val="00FA16AC"/>
    <w:rsid w:val="00FA2366"/>
    <w:rsid w:val="00FA244F"/>
    <w:rsid w:val="00FA26BB"/>
    <w:rsid w:val="00FA279B"/>
    <w:rsid w:val="00FA2BAF"/>
    <w:rsid w:val="00FA2C46"/>
    <w:rsid w:val="00FA2EAD"/>
    <w:rsid w:val="00FA3444"/>
    <w:rsid w:val="00FA3469"/>
    <w:rsid w:val="00FA3978"/>
    <w:rsid w:val="00FA3A25"/>
    <w:rsid w:val="00FA3B91"/>
    <w:rsid w:val="00FA3C22"/>
    <w:rsid w:val="00FA42AF"/>
    <w:rsid w:val="00FA430C"/>
    <w:rsid w:val="00FA438E"/>
    <w:rsid w:val="00FA43CB"/>
    <w:rsid w:val="00FA452D"/>
    <w:rsid w:val="00FA4BF4"/>
    <w:rsid w:val="00FA4D18"/>
    <w:rsid w:val="00FA4E87"/>
    <w:rsid w:val="00FA4EAE"/>
    <w:rsid w:val="00FA501A"/>
    <w:rsid w:val="00FA51D7"/>
    <w:rsid w:val="00FA528A"/>
    <w:rsid w:val="00FA529E"/>
    <w:rsid w:val="00FA5862"/>
    <w:rsid w:val="00FA5D92"/>
    <w:rsid w:val="00FA6229"/>
    <w:rsid w:val="00FA6A2F"/>
    <w:rsid w:val="00FA6D33"/>
    <w:rsid w:val="00FA6DE3"/>
    <w:rsid w:val="00FA7169"/>
    <w:rsid w:val="00FA717C"/>
    <w:rsid w:val="00FA7528"/>
    <w:rsid w:val="00FA7EA4"/>
    <w:rsid w:val="00FB01EA"/>
    <w:rsid w:val="00FB04F8"/>
    <w:rsid w:val="00FB082F"/>
    <w:rsid w:val="00FB0B24"/>
    <w:rsid w:val="00FB0E38"/>
    <w:rsid w:val="00FB0F77"/>
    <w:rsid w:val="00FB10BD"/>
    <w:rsid w:val="00FB1358"/>
    <w:rsid w:val="00FB1614"/>
    <w:rsid w:val="00FB17A7"/>
    <w:rsid w:val="00FB1818"/>
    <w:rsid w:val="00FB19D1"/>
    <w:rsid w:val="00FB1B70"/>
    <w:rsid w:val="00FB1DF7"/>
    <w:rsid w:val="00FB1F5D"/>
    <w:rsid w:val="00FB21CE"/>
    <w:rsid w:val="00FB22DE"/>
    <w:rsid w:val="00FB23E6"/>
    <w:rsid w:val="00FB2415"/>
    <w:rsid w:val="00FB24A8"/>
    <w:rsid w:val="00FB24F6"/>
    <w:rsid w:val="00FB252B"/>
    <w:rsid w:val="00FB2768"/>
    <w:rsid w:val="00FB2C39"/>
    <w:rsid w:val="00FB3515"/>
    <w:rsid w:val="00FB3844"/>
    <w:rsid w:val="00FB3B8B"/>
    <w:rsid w:val="00FB3C5B"/>
    <w:rsid w:val="00FB3C5F"/>
    <w:rsid w:val="00FB3F58"/>
    <w:rsid w:val="00FB4026"/>
    <w:rsid w:val="00FB4AB0"/>
    <w:rsid w:val="00FB5228"/>
    <w:rsid w:val="00FB52B3"/>
    <w:rsid w:val="00FB5931"/>
    <w:rsid w:val="00FB6348"/>
    <w:rsid w:val="00FB642B"/>
    <w:rsid w:val="00FB6BD5"/>
    <w:rsid w:val="00FB6BDE"/>
    <w:rsid w:val="00FB6CCF"/>
    <w:rsid w:val="00FB6D57"/>
    <w:rsid w:val="00FB6DCC"/>
    <w:rsid w:val="00FB7158"/>
    <w:rsid w:val="00FB7363"/>
    <w:rsid w:val="00FB75C2"/>
    <w:rsid w:val="00FB7EC6"/>
    <w:rsid w:val="00FB7FCB"/>
    <w:rsid w:val="00FC0719"/>
    <w:rsid w:val="00FC099F"/>
    <w:rsid w:val="00FC0C36"/>
    <w:rsid w:val="00FC0DAE"/>
    <w:rsid w:val="00FC1398"/>
    <w:rsid w:val="00FC17F3"/>
    <w:rsid w:val="00FC1B4A"/>
    <w:rsid w:val="00FC1DF1"/>
    <w:rsid w:val="00FC263D"/>
    <w:rsid w:val="00FC285F"/>
    <w:rsid w:val="00FC3154"/>
    <w:rsid w:val="00FC353C"/>
    <w:rsid w:val="00FC370E"/>
    <w:rsid w:val="00FC381F"/>
    <w:rsid w:val="00FC3E02"/>
    <w:rsid w:val="00FC3E3E"/>
    <w:rsid w:val="00FC4055"/>
    <w:rsid w:val="00FC4092"/>
    <w:rsid w:val="00FC4138"/>
    <w:rsid w:val="00FC4339"/>
    <w:rsid w:val="00FC4A9E"/>
    <w:rsid w:val="00FC4BBE"/>
    <w:rsid w:val="00FC4D86"/>
    <w:rsid w:val="00FC50E3"/>
    <w:rsid w:val="00FC52C8"/>
    <w:rsid w:val="00FC53D3"/>
    <w:rsid w:val="00FC560A"/>
    <w:rsid w:val="00FC5DF9"/>
    <w:rsid w:val="00FC6076"/>
    <w:rsid w:val="00FC6258"/>
    <w:rsid w:val="00FC6356"/>
    <w:rsid w:val="00FC6EE1"/>
    <w:rsid w:val="00FC71C6"/>
    <w:rsid w:val="00FC75D1"/>
    <w:rsid w:val="00FC75F9"/>
    <w:rsid w:val="00FC7E41"/>
    <w:rsid w:val="00FC7EA5"/>
    <w:rsid w:val="00FD03FE"/>
    <w:rsid w:val="00FD0983"/>
    <w:rsid w:val="00FD0C67"/>
    <w:rsid w:val="00FD162E"/>
    <w:rsid w:val="00FD163D"/>
    <w:rsid w:val="00FD1B0D"/>
    <w:rsid w:val="00FD216C"/>
    <w:rsid w:val="00FD231E"/>
    <w:rsid w:val="00FD2408"/>
    <w:rsid w:val="00FD2C0A"/>
    <w:rsid w:val="00FD2C54"/>
    <w:rsid w:val="00FD2FDE"/>
    <w:rsid w:val="00FD33FA"/>
    <w:rsid w:val="00FD369A"/>
    <w:rsid w:val="00FD3C0A"/>
    <w:rsid w:val="00FD3CCC"/>
    <w:rsid w:val="00FD3F81"/>
    <w:rsid w:val="00FD41E3"/>
    <w:rsid w:val="00FD428D"/>
    <w:rsid w:val="00FD438B"/>
    <w:rsid w:val="00FD4889"/>
    <w:rsid w:val="00FD4A4B"/>
    <w:rsid w:val="00FD4AFA"/>
    <w:rsid w:val="00FD5220"/>
    <w:rsid w:val="00FD5456"/>
    <w:rsid w:val="00FD57D7"/>
    <w:rsid w:val="00FD59EA"/>
    <w:rsid w:val="00FD5B44"/>
    <w:rsid w:val="00FD5B8D"/>
    <w:rsid w:val="00FD5E1B"/>
    <w:rsid w:val="00FD5FC1"/>
    <w:rsid w:val="00FD61DF"/>
    <w:rsid w:val="00FD64DA"/>
    <w:rsid w:val="00FD6F8C"/>
    <w:rsid w:val="00FD6FE5"/>
    <w:rsid w:val="00FD714D"/>
    <w:rsid w:val="00FD7892"/>
    <w:rsid w:val="00FD7BBE"/>
    <w:rsid w:val="00FE01F8"/>
    <w:rsid w:val="00FE04F3"/>
    <w:rsid w:val="00FE09FB"/>
    <w:rsid w:val="00FE0D1F"/>
    <w:rsid w:val="00FE0D2B"/>
    <w:rsid w:val="00FE17A8"/>
    <w:rsid w:val="00FE188A"/>
    <w:rsid w:val="00FE1D24"/>
    <w:rsid w:val="00FE1DA8"/>
    <w:rsid w:val="00FE2210"/>
    <w:rsid w:val="00FE27E3"/>
    <w:rsid w:val="00FE35AA"/>
    <w:rsid w:val="00FE3B49"/>
    <w:rsid w:val="00FE443C"/>
    <w:rsid w:val="00FE4764"/>
    <w:rsid w:val="00FE49E4"/>
    <w:rsid w:val="00FE5350"/>
    <w:rsid w:val="00FE54D3"/>
    <w:rsid w:val="00FE5730"/>
    <w:rsid w:val="00FE5951"/>
    <w:rsid w:val="00FE59C8"/>
    <w:rsid w:val="00FE5A83"/>
    <w:rsid w:val="00FE5BD3"/>
    <w:rsid w:val="00FE5C37"/>
    <w:rsid w:val="00FE5C75"/>
    <w:rsid w:val="00FE61B5"/>
    <w:rsid w:val="00FE682D"/>
    <w:rsid w:val="00FE6A8A"/>
    <w:rsid w:val="00FE6C36"/>
    <w:rsid w:val="00FE71B2"/>
    <w:rsid w:val="00FE73EE"/>
    <w:rsid w:val="00FF0205"/>
    <w:rsid w:val="00FF02A7"/>
    <w:rsid w:val="00FF06E2"/>
    <w:rsid w:val="00FF075B"/>
    <w:rsid w:val="00FF090E"/>
    <w:rsid w:val="00FF0976"/>
    <w:rsid w:val="00FF0E99"/>
    <w:rsid w:val="00FF0FDE"/>
    <w:rsid w:val="00FF1052"/>
    <w:rsid w:val="00FF1227"/>
    <w:rsid w:val="00FF132E"/>
    <w:rsid w:val="00FF13EE"/>
    <w:rsid w:val="00FF1588"/>
    <w:rsid w:val="00FF1802"/>
    <w:rsid w:val="00FF1959"/>
    <w:rsid w:val="00FF1B46"/>
    <w:rsid w:val="00FF1EE4"/>
    <w:rsid w:val="00FF22D1"/>
    <w:rsid w:val="00FF256E"/>
    <w:rsid w:val="00FF2742"/>
    <w:rsid w:val="00FF2A46"/>
    <w:rsid w:val="00FF2C9A"/>
    <w:rsid w:val="00FF30E5"/>
    <w:rsid w:val="00FF30E9"/>
    <w:rsid w:val="00FF312D"/>
    <w:rsid w:val="00FF3357"/>
    <w:rsid w:val="00FF3853"/>
    <w:rsid w:val="00FF482C"/>
    <w:rsid w:val="00FF4C94"/>
    <w:rsid w:val="00FF4D76"/>
    <w:rsid w:val="00FF4DBE"/>
    <w:rsid w:val="00FF4EC0"/>
    <w:rsid w:val="00FF5010"/>
    <w:rsid w:val="00FF536B"/>
    <w:rsid w:val="00FF565D"/>
    <w:rsid w:val="00FF5808"/>
    <w:rsid w:val="00FF5842"/>
    <w:rsid w:val="00FF5950"/>
    <w:rsid w:val="00FF59D3"/>
    <w:rsid w:val="00FF5A4D"/>
    <w:rsid w:val="00FF5D74"/>
    <w:rsid w:val="00FF6093"/>
    <w:rsid w:val="00FF6096"/>
    <w:rsid w:val="00FF611D"/>
    <w:rsid w:val="00FF6305"/>
    <w:rsid w:val="00FF639D"/>
    <w:rsid w:val="00FF6CF9"/>
    <w:rsid w:val="00FF6F6F"/>
    <w:rsid w:val="00FF6F92"/>
    <w:rsid w:val="00FF70B6"/>
    <w:rsid w:val="00FF728D"/>
    <w:rsid w:val="00FF738E"/>
    <w:rsid w:val="00FF75B5"/>
    <w:rsid w:val="00FF75EA"/>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D859D0"/>
    <w:pPr>
      <w:widowControl w:val="0"/>
      <w:jc w:val="both"/>
    </w:pPr>
    <w:rPr>
      <w:kern w:val="2"/>
      <w:sz w:val="21"/>
      <w:szCs w:val="24"/>
    </w:rPr>
  </w:style>
  <w:style w:type="paragraph" w:styleId="1">
    <w:name w:val="heading 1"/>
    <w:basedOn w:val="a2"/>
    <w:next w:val="a2"/>
    <w:link w:val="1Char"/>
    <w:uiPriority w:val="99"/>
    <w:qFormat/>
    <w:rsid w:val="00680940"/>
    <w:pPr>
      <w:keepNext/>
      <w:keepLines/>
      <w:spacing w:before="340" w:after="330" w:line="578" w:lineRule="auto"/>
      <w:outlineLvl w:val="0"/>
    </w:pPr>
    <w:rPr>
      <w:b/>
      <w:kern w:val="44"/>
      <w:sz w:val="44"/>
      <w:szCs w:val="20"/>
    </w:rPr>
  </w:style>
  <w:style w:type="paragraph" w:styleId="21">
    <w:name w:val="heading 2"/>
    <w:basedOn w:val="a2"/>
    <w:next w:val="a2"/>
    <w:link w:val="2Char"/>
    <w:uiPriority w:val="99"/>
    <w:qFormat/>
    <w:rsid w:val="00485A84"/>
    <w:pPr>
      <w:keepNext/>
      <w:widowControl/>
      <w:tabs>
        <w:tab w:val="left" w:pos="720"/>
      </w:tabs>
      <w:spacing w:before="120" w:after="120"/>
      <w:jc w:val="center"/>
      <w:outlineLvl w:val="1"/>
    </w:pPr>
    <w:rPr>
      <w:rFonts w:ascii="Cambria" w:hAnsi="Cambria"/>
      <w:b/>
      <w:kern w:val="0"/>
      <w:sz w:val="32"/>
      <w:szCs w:val="20"/>
    </w:rPr>
  </w:style>
  <w:style w:type="paragraph" w:styleId="30">
    <w:name w:val="heading 3"/>
    <w:basedOn w:val="a2"/>
    <w:next w:val="a2"/>
    <w:link w:val="3Char"/>
    <w:uiPriority w:val="99"/>
    <w:qFormat/>
    <w:rsid w:val="00BD5E6B"/>
    <w:pPr>
      <w:keepNext/>
      <w:keepLines/>
      <w:spacing w:before="60" w:after="60" w:line="400" w:lineRule="exact"/>
      <w:outlineLvl w:val="2"/>
    </w:pPr>
    <w:rPr>
      <w:rFonts w:eastAsia="楷体_GB2312"/>
      <w:b/>
      <w:sz w:val="32"/>
      <w:szCs w:val="20"/>
    </w:rPr>
  </w:style>
  <w:style w:type="paragraph" w:styleId="40">
    <w:name w:val="heading 4"/>
    <w:basedOn w:val="a2"/>
    <w:next w:val="a2"/>
    <w:link w:val="4Char"/>
    <w:uiPriority w:val="99"/>
    <w:qFormat/>
    <w:rsid w:val="00611477"/>
    <w:pPr>
      <w:keepNext/>
      <w:keepLines/>
      <w:spacing w:before="280" w:after="290" w:line="376" w:lineRule="auto"/>
      <w:outlineLvl w:val="3"/>
    </w:pPr>
    <w:rPr>
      <w:rFonts w:ascii="Cambria" w:hAnsi="Cambria"/>
      <w:b/>
      <w:sz w:val="28"/>
      <w:szCs w:val="20"/>
    </w:rPr>
  </w:style>
  <w:style w:type="paragraph" w:styleId="51">
    <w:name w:val="heading 5"/>
    <w:basedOn w:val="a2"/>
    <w:next w:val="a2"/>
    <w:link w:val="5Char"/>
    <w:uiPriority w:val="99"/>
    <w:qFormat/>
    <w:rsid w:val="00611477"/>
    <w:pPr>
      <w:keepNext/>
      <w:keepLines/>
      <w:spacing w:before="280" w:after="290" w:line="376" w:lineRule="auto"/>
      <w:outlineLvl w:val="4"/>
    </w:pPr>
    <w:rPr>
      <w:b/>
      <w:sz w:val="28"/>
      <w:szCs w:val="20"/>
    </w:rPr>
  </w:style>
  <w:style w:type="paragraph" w:styleId="6">
    <w:name w:val="heading 6"/>
    <w:basedOn w:val="a2"/>
    <w:next w:val="a2"/>
    <w:link w:val="6Char"/>
    <w:uiPriority w:val="99"/>
    <w:qFormat/>
    <w:rsid w:val="00611477"/>
    <w:pPr>
      <w:keepNext/>
      <w:keepLines/>
      <w:spacing w:before="240" w:after="64" w:line="320" w:lineRule="auto"/>
      <w:outlineLvl w:val="5"/>
    </w:pPr>
    <w:rPr>
      <w:rFonts w:ascii="Cambria" w:hAnsi="Cambria"/>
      <w:b/>
      <w:sz w:val="24"/>
      <w:szCs w:val="20"/>
    </w:rPr>
  </w:style>
  <w:style w:type="paragraph" w:styleId="7">
    <w:name w:val="heading 7"/>
    <w:basedOn w:val="a2"/>
    <w:next w:val="a2"/>
    <w:link w:val="7Char"/>
    <w:uiPriority w:val="99"/>
    <w:qFormat/>
    <w:rsid w:val="00611477"/>
    <w:pPr>
      <w:keepNext/>
      <w:keepLines/>
      <w:spacing w:before="240" w:after="64" w:line="320" w:lineRule="auto"/>
      <w:outlineLvl w:val="6"/>
    </w:pPr>
    <w:rPr>
      <w:b/>
      <w:sz w:val="24"/>
      <w:szCs w:val="20"/>
    </w:rPr>
  </w:style>
  <w:style w:type="paragraph" w:styleId="8">
    <w:name w:val="heading 8"/>
    <w:basedOn w:val="a2"/>
    <w:next w:val="a2"/>
    <w:link w:val="8Char"/>
    <w:uiPriority w:val="99"/>
    <w:qFormat/>
    <w:rsid w:val="00611477"/>
    <w:pPr>
      <w:keepNext/>
      <w:keepLines/>
      <w:spacing w:before="240" w:after="64" w:line="320" w:lineRule="auto"/>
      <w:outlineLvl w:val="7"/>
    </w:pPr>
    <w:rPr>
      <w:rFonts w:ascii="Cambria" w:hAnsi="Cambria"/>
      <w:sz w:val="24"/>
      <w:szCs w:val="20"/>
    </w:rPr>
  </w:style>
  <w:style w:type="paragraph" w:styleId="9">
    <w:name w:val="heading 9"/>
    <w:basedOn w:val="a2"/>
    <w:next w:val="a2"/>
    <w:link w:val="9Char"/>
    <w:uiPriority w:val="99"/>
    <w:qFormat/>
    <w:rsid w:val="00611477"/>
    <w:pPr>
      <w:keepNext/>
      <w:keepLines/>
      <w:spacing w:before="240" w:after="64" w:line="320" w:lineRule="auto"/>
      <w:outlineLvl w:val="8"/>
    </w:pPr>
    <w:rPr>
      <w:rFonts w:ascii="Cambria" w:hAnsi="Cambria"/>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link w:val="1"/>
    <w:uiPriority w:val="99"/>
    <w:locked/>
    <w:rsid w:val="00F438B3"/>
    <w:rPr>
      <w:rFonts w:cs="Times New Roman"/>
      <w:b/>
      <w:kern w:val="44"/>
      <w:sz w:val="44"/>
    </w:rPr>
  </w:style>
  <w:style w:type="character" w:customStyle="1" w:styleId="2Char">
    <w:name w:val="标题 2 Char"/>
    <w:link w:val="21"/>
    <w:uiPriority w:val="99"/>
    <w:semiHidden/>
    <w:locked/>
    <w:rsid w:val="00C010D9"/>
    <w:rPr>
      <w:rFonts w:ascii="Cambria" w:eastAsia="宋体" w:hAnsi="Cambria" w:cs="Times New Roman"/>
      <w:b/>
      <w:sz w:val="32"/>
    </w:rPr>
  </w:style>
  <w:style w:type="character" w:customStyle="1" w:styleId="3Char">
    <w:name w:val="标题 3 Char"/>
    <w:link w:val="30"/>
    <w:uiPriority w:val="99"/>
    <w:locked/>
    <w:rsid w:val="00632840"/>
    <w:rPr>
      <w:rFonts w:eastAsia="楷体_GB2312" w:cs="Times New Roman"/>
      <w:b/>
      <w:kern w:val="2"/>
      <w:sz w:val="32"/>
    </w:rPr>
  </w:style>
  <w:style w:type="character" w:customStyle="1" w:styleId="4Char">
    <w:name w:val="标题 4 Char"/>
    <w:link w:val="40"/>
    <w:uiPriority w:val="99"/>
    <w:semiHidden/>
    <w:locked/>
    <w:rsid w:val="00611477"/>
    <w:rPr>
      <w:rFonts w:ascii="Cambria" w:eastAsia="宋体" w:hAnsi="Cambria" w:cs="Times New Roman"/>
      <w:b/>
      <w:kern w:val="2"/>
      <w:sz w:val="28"/>
    </w:rPr>
  </w:style>
  <w:style w:type="character" w:customStyle="1" w:styleId="5Char">
    <w:name w:val="标题 5 Char"/>
    <w:link w:val="51"/>
    <w:uiPriority w:val="99"/>
    <w:semiHidden/>
    <w:locked/>
    <w:rsid w:val="00611477"/>
    <w:rPr>
      <w:rFonts w:cs="Times New Roman"/>
      <w:b/>
      <w:kern w:val="2"/>
      <w:sz w:val="28"/>
    </w:rPr>
  </w:style>
  <w:style w:type="character" w:customStyle="1" w:styleId="6Char">
    <w:name w:val="标题 6 Char"/>
    <w:link w:val="6"/>
    <w:uiPriority w:val="99"/>
    <w:semiHidden/>
    <w:locked/>
    <w:rsid w:val="00611477"/>
    <w:rPr>
      <w:rFonts w:ascii="Cambria" w:eastAsia="宋体" w:hAnsi="Cambria" w:cs="Times New Roman"/>
      <w:b/>
      <w:kern w:val="2"/>
      <w:sz w:val="24"/>
    </w:rPr>
  </w:style>
  <w:style w:type="character" w:customStyle="1" w:styleId="7Char">
    <w:name w:val="标题 7 Char"/>
    <w:link w:val="7"/>
    <w:uiPriority w:val="99"/>
    <w:semiHidden/>
    <w:locked/>
    <w:rsid w:val="00611477"/>
    <w:rPr>
      <w:rFonts w:cs="Times New Roman"/>
      <w:b/>
      <w:kern w:val="2"/>
      <w:sz w:val="24"/>
    </w:rPr>
  </w:style>
  <w:style w:type="character" w:customStyle="1" w:styleId="8Char">
    <w:name w:val="标题 8 Char"/>
    <w:link w:val="8"/>
    <w:uiPriority w:val="99"/>
    <w:semiHidden/>
    <w:locked/>
    <w:rsid w:val="00611477"/>
    <w:rPr>
      <w:rFonts w:ascii="Cambria" w:eastAsia="宋体" w:hAnsi="Cambria" w:cs="Times New Roman"/>
      <w:kern w:val="2"/>
      <w:sz w:val="24"/>
    </w:rPr>
  </w:style>
  <w:style w:type="character" w:customStyle="1" w:styleId="9Char">
    <w:name w:val="标题 9 Char"/>
    <w:link w:val="9"/>
    <w:uiPriority w:val="99"/>
    <w:semiHidden/>
    <w:locked/>
    <w:rsid w:val="00611477"/>
    <w:rPr>
      <w:rFonts w:ascii="Cambria" w:eastAsia="宋体" w:hAnsi="Cambria" w:cs="Times New Roman"/>
      <w:kern w:val="2"/>
      <w:sz w:val="21"/>
    </w:rPr>
  </w:style>
  <w:style w:type="paragraph" w:customStyle="1" w:styleId="Para1">
    <w:name w:val="Para1"/>
    <w:basedOn w:val="a2"/>
    <w:uiPriority w:val="99"/>
    <w:rsid w:val="00027C81"/>
    <w:pPr>
      <w:widowControl/>
      <w:numPr>
        <w:numId w:val="38"/>
      </w:numPr>
      <w:spacing w:before="120" w:after="120"/>
    </w:pPr>
    <w:rPr>
      <w:kern w:val="0"/>
      <w:sz w:val="22"/>
      <w:szCs w:val="22"/>
      <w:lang w:val="en-GB" w:eastAsia="en-US"/>
    </w:rPr>
  </w:style>
  <w:style w:type="paragraph" w:customStyle="1" w:styleId="Para3">
    <w:name w:val="Para3"/>
    <w:basedOn w:val="a2"/>
    <w:uiPriority w:val="99"/>
    <w:rsid w:val="00027C81"/>
    <w:pPr>
      <w:widowControl/>
      <w:numPr>
        <w:ilvl w:val="2"/>
        <w:numId w:val="38"/>
      </w:numPr>
      <w:tabs>
        <w:tab w:val="clear" w:pos="2591"/>
        <w:tab w:val="num" w:pos="360"/>
        <w:tab w:val="left" w:pos="1980"/>
      </w:tabs>
      <w:spacing w:before="80" w:after="80"/>
      <w:ind w:left="0" w:firstLine="0"/>
    </w:pPr>
    <w:rPr>
      <w:kern w:val="0"/>
      <w:sz w:val="22"/>
      <w:szCs w:val="22"/>
      <w:lang w:val="en-GB" w:eastAsia="en-US"/>
    </w:rPr>
  </w:style>
  <w:style w:type="table" w:styleId="31">
    <w:name w:val="Table List 3"/>
    <w:basedOn w:val="a4"/>
    <w:uiPriority w:val="99"/>
    <w:rsid w:val="00632104"/>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6">
    <w:name w:val="footer"/>
    <w:basedOn w:val="a2"/>
    <w:link w:val="Char"/>
    <w:uiPriority w:val="99"/>
    <w:rsid w:val="00485A84"/>
    <w:pPr>
      <w:widowControl/>
      <w:tabs>
        <w:tab w:val="center" w:pos="4320"/>
        <w:tab w:val="right" w:pos="8640"/>
      </w:tabs>
      <w:ind w:firstLine="720"/>
      <w:jc w:val="right"/>
    </w:pPr>
    <w:rPr>
      <w:kern w:val="0"/>
      <w:sz w:val="22"/>
      <w:szCs w:val="20"/>
      <w:lang w:val="en-GB" w:eastAsia="en-US"/>
    </w:rPr>
  </w:style>
  <w:style w:type="character" w:customStyle="1" w:styleId="Char">
    <w:name w:val="页脚 Char"/>
    <w:link w:val="a6"/>
    <w:uiPriority w:val="99"/>
    <w:locked/>
    <w:rsid w:val="00462162"/>
    <w:rPr>
      <w:rFonts w:cs="Times New Roman"/>
      <w:sz w:val="22"/>
      <w:lang w:val="en-GB" w:eastAsia="en-US"/>
    </w:rPr>
  </w:style>
  <w:style w:type="paragraph" w:customStyle="1" w:styleId="Paranum">
    <w:name w:val="Paranum"/>
    <w:basedOn w:val="Para1"/>
    <w:uiPriority w:val="99"/>
    <w:rsid w:val="00485A84"/>
    <w:pPr>
      <w:numPr>
        <w:numId w:val="39"/>
      </w:numPr>
      <w:tabs>
        <w:tab w:val="clear" w:pos="360"/>
        <w:tab w:val="num" w:pos="780"/>
        <w:tab w:val="num" w:pos="1620"/>
      </w:tabs>
      <w:spacing w:line="240" w:lineRule="exact"/>
      <w:ind w:left="780" w:hanging="360"/>
    </w:pPr>
    <w:rPr>
      <w:lang w:val="en-US"/>
    </w:rPr>
  </w:style>
  <w:style w:type="paragraph" w:styleId="a7">
    <w:name w:val="Document Map"/>
    <w:basedOn w:val="a2"/>
    <w:link w:val="Char0"/>
    <w:uiPriority w:val="99"/>
    <w:semiHidden/>
    <w:rsid w:val="009A1453"/>
    <w:pPr>
      <w:shd w:val="clear" w:color="auto" w:fill="000080"/>
    </w:pPr>
    <w:rPr>
      <w:sz w:val="24"/>
      <w:szCs w:val="20"/>
    </w:rPr>
  </w:style>
  <w:style w:type="character" w:customStyle="1" w:styleId="Char0">
    <w:name w:val="文档结构图 Char"/>
    <w:link w:val="a7"/>
    <w:uiPriority w:val="99"/>
    <w:semiHidden/>
    <w:locked/>
    <w:rsid w:val="009349E3"/>
    <w:rPr>
      <w:rFonts w:cs="Times New Roman"/>
      <w:kern w:val="2"/>
      <w:sz w:val="24"/>
      <w:shd w:val="clear" w:color="auto" w:fill="000080"/>
    </w:rPr>
  </w:style>
  <w:style w:type="paragraph" w:styleId="a8">
    <w:name w:val="header"/>
    <w:basedOn w:val="a2"/>
    <w:link w:val="Char1"/>
    <w:uiPriority w:val="99"/>
    <w:rsid w:val="00D5030B"/>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8"/>
    <w:uiPriority w:val="99"/>
    <w:locked/>
    <w:rsid w:val="009428A8"/>
    <w:rPr>
      <w:rFonts w:cs="Times New Roman"/>
      <w:kern w:val="2"/>
      <w:sz w:val="18"/>
    </w:rPr>
  </w:style>
  <w:style w:type="paragraph" w:styleId="a9">
    <w:name w:val="footnote text"/>
    <w:aliases w:val="先导_脚注文本,Footnote Text Char,Char Char Char Char"/>
    <w:basedOn w:val="a2"/>
    <w:link w:val="Char2"/>
    <w:uiPriority w:val="99"/>
    <w:rsid w:val="00D5030B"/>
    <w:pPr>
      <w:snapToGrid w:val="0"/>
      <w:jc w:val="left"/>
    </w:pPr>
    <w:rPr>
      <w:sz w:val="18"/>
      <w:szCs w:val="20"/>
    </w:rPr>
  </w:style>
  <w:style w:type="character" w:customStyle="1" w:styleId="Char2">
    <w:name w:val="脚注文本 Char"/>
    <w:aliases w:val="先导_脚注文本 Char,Footnote Text Char Char,Char Char Char Char Char"/>
    <w:link w:val="a9"/>
    <w:uiPriority w:val="99"/>
    <w:locked/>
    <w:rsid w:val="000B0133"/>
    <w:rPr>
      <w:rFonts w:eastAsia="宋体" w:cs="Times New Roman"/>
      <w:kern w:val="2"/>
      <w:sz w:val="18"/>
      <w:lang w:val="en-US" w:eastAsia="zh-CN"/>
    </w:rPr>
  </w:style>
  <w:style w:type="character" w:styleId="aa">
    <w:name w:val="footnote reference"/>
    <w:uiPriority w:val="99"/>
    <w:rsid w:val="00D5030B"/>
    <w:rPr>
      <w:rFonts w:cs="Times New Roman"/>
      <w:vertAlign w:val="superscript"/>
    </w:rPr>
  </w:style>
  <w:style w:type="character" w:styleId="ab">
    <w:name w:val="Hyperlink"/>
    <w:uiPriority w:val="99"/>
    <w:rsid w:val="00D5030B"/>
    <w:rPr>
      <w:rFonts w:ascii="Times New Roman" w:hAnsi="Times New Roman" w:cs="Times New Roman"/>
      <w:color w:val="0000FF"/>
      <w:u w:val="single"/>
    </w:rPr>
  </w:style>
  <w:style w:type="paragraph" w:customStyle="1" w:styleId="CharCharChar">
    <w:name w:val="Char Char Char"/>
    <w:basedOn w:val="a2"/>
    <w:autoRedefine/>
    <w:uiPriority w:val="99"/>
    <w:rsid w:val="00AD340A"/>
    <w:rPr>
      <w:rFonts w:ascii="Tahoma" w:hAnsi="Tahoma"/>
      <w:b/>
      <w:kern w:val="0"/>
      <w:sz w:val="28"/>
      <w:szCs w:val="20"/>
    </w:rPr>
  </w:style>
  <w:style w:type="character" w:styleId="ac">
    <w:name w:val="page number"/>
    <w:uiPriority w:val="99"/>
    <w:rsid w:val="0009039B"/>
    <w:rPr>
      <w:rFonts w:cs="Times New Roman"/>
    </w:rPr>
  </w:style>
  <w:style w:type="paragraph" w:styleId="10">
    <w:name w:val="toc 1"/>
    <w:basedOn w:val="a2"/>
    <w:next w:val="a2"/>
    <w:autoRedefine/>
    <w:uiPriority w:val="39"/>
    <w:rsid w:val="008D311E"/>
    <w:pPr>
      <w:tabs>
        <w:tab w:val="right" w:leader="middleDot" w:pos="8665"/>
      </w:tabs>
      <w:snapToGrid w:val="0"/>
      <w:spacing w:beforeLines="50" w:before="156" w:line="360" w:lineRule="auto"/>
      <w:ind w:right="28"/>
    </w:pPr>
    <w:rPr>
      <w:rFonts w:asciiTheme="minorEastAsia" w:eastAsiaTheme="minorEastAsia" w:hAnsiTheme="minorEastAsia"/>
      <w:b/>
      <w:bCs/>
      <w:noProof/>
      <w:kern w:val="44"/>
      <w:sz w:val="36"/>
      <w:szCs w:val="36"/>
      <w:shd w:val="clear" w:color="auto" w:fill="E0E0E0"/>
    </w:rPr>
  </w:style>
  <w:style w:type="paragraph" w:styleId="22">
    <w:name w:val="toc 2"/>
    <w:basedOn w:val="a2"/>
    <w:next w:val="a2"/>
    <w:autoRedefine/>
    <w:uiPriority w:val="99"/>
    <w:semiHidden/>
    <w:rsid w:val="00C02769"/>
    <w:pPr>
      <w:tabs>
        <w:tab w:val="right" w:leader="dot" w:pos="8400"/>
      </w:tabs>
      <w:spacing w:line="480" w:lineRule="exact"/>
      <w:jc w:val="left"/>
    </w:pPr>
    <w:rPr>
      <w:rFonts w:eastAsia="仿宋_GB2312"/>
      <w:smallCaps/>
      <w:sz w:val="28"/>
      <w:szCs w:val="20"/>
    </w:rPr>
  </w:style>
  <w:style w:type="paragraph" w:styleId="ad">
    <w:name w:val="endnote text"/>
    <w:basedOn w:val="a2"/>
    <w:link w:val="Char3"/>
    <w:uiPriority w:val="99"/>
    <w:semiHidden/>
    <w:rsid w:val="0075091A"/>
    <w:pPr>
      <w:snapToGrid w:val="0"/>
      <w:jc w:val="left"/>
    </w:pPr>
    <w:rPr>
      <w:kern w:val="0"/>
      <w:sz w:val="24"/>
      <w:szCs w:val="20"/>
    </w:rPr>
  </w:style>
  <w:style w:type="character" w:customStyle="1" w:styleId="Char3">
    <w:name w:val="尾注文本 Char"/>
    <w:link w:val="ad"/>
    <w:uiPriority w:val="99"/>
    <w:semiHidden/>
    <w:locked/>
    <w:rsid w:val="00C010D9"/>
    <w:rPr>
      <w:rFonts w:cs="Times New Roman"/>
      <w:sz w:val="24"/>
    </w:rPr>
  </w:style>
  <w:style w:type="character" w:styleId="ae">
    <w:name w:val="endnote reference"/>
    <w:uiPriority w:val="99"/>
    <w:semiHidden/>
    <w:rsid w:val="0075091A"/>
    <w:rPr>
      <w:rFonts w:cs="Times New Roman"/>
      <w:vertAlign w:val="superscript"/>
    </w:rPr>
  </w:style>
  <w:style w:type="paragraph" w:styleId="af">
    <w:name w:val="Body Text Indent"/>
    <w:basedOn w:val="a2"/>
    <w:link w:val="Char4"/>
    <w:uiPriority w:val="99"/>
    <w:rsid w:val="006A2239"/>
    <w:pPr>
      <w:widowControl/>
      <w:ind w:firstLineChars="200" w:firstLine="480"/>
    </w:pPr>
    <w:rPr>
      <w:rFonts w:eastAsia="楷体_GB2312"/>
      <w:kern w:val="0"/>
      <w:sz w:val="24"/>
      <w:szCs w:val="20"/>
    </w:rPr>
  </w:style>
  <w:style w:type="character" w:customStyle="1" w:styleId="Char4">
    <w:name w:val="正文文本缩进 Char"/>
    <w:link w:val="af"/>
    <w:uiPriority w:val="99"/>
    <w:locked/>
    <w:rsid w:val="00611477"/>
    <w:rPr>
      <w:rFonts w:eastAsia="楷体_GB2312" w:cs="Times New Roman"/>
      <w:sz w:val="24"/>
    </w:rPr>
  </w:style>
  <w:style w:type="paragraph" w:customStyle="1" w:styleId="Char5">
    <w:name w:val="Char"/>
    <w:basedOn w:val="a2"/>
    <w:autoRedefine/>
    <w:uiPriority w:val="99"/>
    <w:rsid w:val="006A2239"/>
    <w:rPr>
      <w:rFonts w:ascii="Tahoma" w:hAnsi="Tahoma"/>
      <w:b/>
      <w:kern w:val="0"/>
      <w:sz w:val="28"/>
      <w:szCs w:val="20"/>
    </w:rPr>
  </w:style>
  <w:style w:type="paragraph" w:styleId="32">
    <w:name w:val="toc 3"/>
    <w:basedOn w:val="a2"/>
    <w:next w:val="a2"/>
    <w:autoRedefine/>
    <w:uiPriority w:val="39"/>
    <w:rsid w:val="00C728F7"/>
    <w:pPr>
      <w:ind w:left="420"/>
      <w:jc w:val="left"/>
    </w:pPr>
    <w:rPr>
      <w:i/>
      <w:iCs/>
      <w:sz w:val="20"/>
      <w:szCs w:val="20"/>
    </w:rPr>
  </w:style>
  <w:style w:type="paragraph" w:styleId="41">
    <w:name w:val="toc 4"/>
    <w:basedOn w:val="a2"/>
    <w:next w:val="a2"/>
    <w:autoRedefine/>
    <w:uiPriority w:val="99"/>
    <w:semiHidden/>
    <w:rsid w:val="00C728F7"/>
    <w:pPr>
      <w:ind w:left="630"/>
      <w:jc w:val="left"/>
    </w:pPr>
    <w:rPr>
      <w:sz w:val="18"/>
      <w:szCs w:val="18"/>
    </w:rPr>
  </w:style>
  <w:style w:type="paragraph" w:styleId="52">
    <w:name w:val="toc 5"/>
    <w:basedOn w:val="a2"/>
    <w:next w:val="a2"/>
    <w:autoRedefine/>
    <w:uiPriority w:val="99"/>
    <w:semiHidden/>
    <w:rsid w:val="00C728F7"/>
    <w:pPr>
      <w:ind w:left="840"/>
      <w:jc w:val="left"/>
    </w:pPr>
    <w:rPr>
      <w:sz w:val="18"/>
      <w:szCs w:val="18"/>
    </w:rPr>
  </w:style>
  <w:style w:type="paragraph" w:styleId="60">
    <w:name w:val="toc 6"/>
    <w:basedOn w:val="a2"/>
    <w:next w:val="a2"/>
    <w:autoRedefine/>
    <w:uiPriority w:val="99"/>
    <w:semiHidden/>
    <w:rsid w:val="00C728F7"/>
    <w:pPr>
      <w:ind w:left="1050"/>
      <w:jc w:val="left"/>
    </w:pPr>
    <w:rPr>
      <w:sz w:val="18"/>
      <w:szCs w:val="18"/>
    </w:rPr>
  </w:style>
  <w:style w:type="paragraph" w:styleId="70">
    <w:name w:val="toc 7"/>
    <w:basedOn w:val="a2"/>
    <w:next w:val="a2"/>
    <w:autoRedefine/>
    <w:uiPriority w:val="99"/>
    <w:semiHidden/>
    <w:rsid w:val="00C728F7"/>
    <w:pPr>
      <w:ind w:left="1260"/>
      <w:jc w:val="left"/>
    </w:pPr>
    <w:rPr>
      <w:sz w:val="18"/>
      <w:szCs w:val="18"/>
    </w:rPr>
  </w:style>
  <w:style w:type="paragraph" w:styleId="80">
    <w:name w:val="toc 8"/>
    <w:basedOn w:val="a2"/>
    <w:next w:val="a2"/>
    <w:autoRedefine/>
    <w:uiPriority w:val="99"/>
    <w:semiHidden/>
    <w:rsid w:val="00C728F7"/>
    <w:pPr>
      <w:ind w:left="1470"/>
      <w:jc w:val="left"/>
    </w:pPr>
    <w:rPr>
      <w:sz w:val="18"/>
      <w:szCs w:val="18"/>
    </w:rPr>
  </w:style>
  <w:style w:type="paragraph" w:styleId="90">
    <w:name w:val="toc 9"/>
    <w:basedOn w:val="a2"/>
    <w:next w:val="a2"/>
    <w:autoRedefine/>
    <w:uiPriority w:val="99"/>
    <w:semiHidden/>
    <w:rsid w:val="00C728F7"/>
    <w:pPr>
      <w:ind w:left="1680"/>
      <w:jc w:val="left"/>
    </w:pPr>
    <w:rPr>
      <w:sz w:val="18"/>
      <w:szCs w:val="18"/>
    </w:rPr>
  </w:style>
  <w:style w:type="paragraph" w:styleId="af0">
    <w:name w:val="Normal (Web)"/>
    <w:basedOn w:val="a2"/>
    <w:uiPriority w:val="99"/>
    <w:rsid w:val="00EA0AEA"/>
    <w:pPr>
      <w:widowControl/>
      <w:spacing w:before="100" w:beforeAutospacing="1" w:after="100" w:afterAutospacing="1"/>
      <w:jc w:val="left"/>
    </w:pPr>
    <w:rPr>
      <w:rFonts w:ascii="宋体" w:hAnsi="宋体" w:cs="宋体"/>
      <w:kern w:val="0"/>
      <w:sz w:val="24"/>
    </w:rPr>
  </w:style>
  <w:style w:type="paragraph" w:customStyle="1" w:styleId="first">
    <w:name w:val="first"/>
    <w:basedOn w:val="a2"/>
    <w:uiPriority w:val="99"/>
    <w:rsid w:val="00866A20"/>
    <w:pPr>
      <w:widowControl/>
      <w:jc w:val="left"/>
    </w:pPr>
    <w:rPr>
      <w:rFonts w:ascii="宋体" w:hAnsi="宋体" w:cs="宋体"/>
      <w:kern w:val="0"/>
      <w:sz w:val="23"/>
      <w:szCs w:val="23"/>
    </w:rPr>
  </w:style>
  <w:style w:type="paragraph" w:customStyle="1" w:styleId="11">
    <w:name w:val="样式 标题 1 +"/>
    <w:basedOn w:val="1"/>
    <w:uiPriority w:val="99"/>
    <w:rsid w:val="0015532D"/>
    <w:pPr>
      <w:spacing w:before="240" w:after="240" w:line="400" w:lineRule="exact"/>
    </w:pPr>
    <w:rPr>
      <w:kern w:val="0"/>
      <w:sz w:val="28"/>
    </w:rPr>
  </w:style>
  <w:style w:type="character" w:styleId="af1">
    <w:name w:val="Emphasis"/>
    <w:uiPriority w:val="99"/>
    <w:qFormat/>
    <w:rsid w:val="00DA1F8F"/>
    <w:rPr>
      <w:rFonts w:cs="Times New Roman"/>
      <w:i/>
    </w:rPr>
  </w:style>
  <w:style w:type="paragraph" w:styleId="af2">
    <w:name w:val="Balloon Text"/>
    <w:basedOn w:val="a2"/>
    <w:link w:val="Char6"/>
    <w:uiPriority w:val="99"/>
    <w:semiHidden/>
    <w:rsid w:val="006E1F94"/>
    <w:rPr>
      <w:sz w:val="18"/>
      <w:szCs w:val="20"/>
    </w:rPr>
  </w:style>
  <w:style w:type="character" w:customStyle="1" w:styleId="Char6">
    <w:name w:val="批注框文本 Char"/>
    <w:link w:val="af2"/>
    <w:uiPriority w:val="99"/>
    <w:semiHidden/>
    <w:locked/>
    <w:rsid w:val="009349E3"/>
    <w:rPr>
      <w:rFonts w:cs="Times New Roman"/>
      <w:kern w:val="2"/>
      <w:sz w:val="18"/>
    </w:rPr>
  </w:style>
  <w:style w:type="character" w:styleId="af3">
    <w:name w:val="annotation reference"/>
    <w:uiPriority w:val="99"/>
    <w:semiHidden/>
    <w:rsid w:val="006E1F94"/>
    <w:rPr>
      <w:rFonts w:cs="Times New Roman"/>
      <w:sz w:val="21"/>
    </w:rPr>
  </w:style>
  <w:style w:type="paragraph" w:styleId="af4">
    <w:name w:val="annotation text"/>
    <w:basedOn w:val="a2"/>
    <w:link w:val="Char7"/>
    <w:uiPriority w:val="99"/>
    <w:semiHidden/>
    <w:rsid w:val="006E1F94"/>
    <w:pPr>
      <w:jc w:val="left"/>
    </w:pPr>
    <w:rPr>
      <w:kern w:val="0"/>
      <w:sz w:val="24"/>
      <w:szCs w:val="20"/>
    </w:rPr>
  </w:style>
  <w:style w:type="character" w:customStyle="1" w:styleId="Char7">
    <w:name w:val="批注文字 Char"/>
    <w:link w:val="af4"/>
    <w:uiPriority w:val="99"/>
    <w:semiHidden/>
    <w:locked/>
    <w:rsid w:val="00C010D9"/>
    <w:rPr>
      <w:rFonts w:cs="Times New Roman"/>
      <w:sz w:val="24"/>
    </w:rPr>
  </w:style>
  <w:style w:type="paragraph" w:styleId="af5">
    <w:name w:val="annotation subject"/>
    <w:basedOn w:val="af4"/>
    <w:next w:val="af4"/>
    <w:link w:val="Char8"/>
    <w:uiPriority w:val="99"/>
    <w:semiHidden/>
    <w:rsid w:val="006E1F94"/>
    <w:rPr>
      <w:b/>
    </w:rPr>
  </w:style>
  <w:style w:type="character" w:customStyle="1" w:styleId="Char8">
    <w:name w:val="批注主题 Char"/>
    <w:link w:val="af5"/>
    <w:uiPriority w:val="99"/>
    <w:semiHidden/>
    <w:locked/>
    <w:rsid w:val="00C010D9"/>
    <w:rPr>
      <w:rFonts w:cs="Times New Roman"/>
      <w:b/>
      <w:sz w:val="24"/>
    </w:rPr>
  </w:style>
  <w:style w:type="table" w:styleId="af6">
    <w:name w:val="Table Grid"/>
    <w:basedOn w:val="31"/>
    <w:uiPriority w:val="99"/>
    <w:rsid w:val="004C0521"/>
    <w:rPr>
      <w:sz w:val="21"/>
    </w:rPr>
    <w:tblPr>
      <w:tblBorders>
        <w:top w:val="single" w:sz="4" w:space="0" w:color="auto"/>
        <w:bottom w:val="single" w:sz="4" w:space="0" w:color="auto"/>
        <w:insideH w:val="single" w:sz="4" w:space="0" w:color="auto"/>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12">
    <w:name w:val="访问过的超链接1"/>
    <w:uiPriority w:val="99"/>
    <w:rsid w:val="00881F7A"/>
    <w:rPr>
      <w:color w:val="800080"/>
      <w:u w:val="single"/>
    </w:rPr>
  </w:style>
  <w:style w:type="character" w:styleId="af7">
    <w:name w:val="Strong"/>
    <w:uiPriority w:val="99"/>
    <w:qFormat/>
    <w:rsid w:val="00007FA4"/>
    <w:rPr>
      <w:rFonts w:cs="Times New Roman"/>
      <w:b/>
    </w:rPr>
  </w:style>
  <w:style w:type="paragraph" w:styleId="HTML">
    <w:name w:val="HTML Preformatted"/>
    <w:basedOn w:val="a2"/>
    <w:link w:val="HTMLChar"/>
    <w:uiPriority w:val="99"/>
    <w:rsid w:val="009C3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Courier New" w:hAnsi="Courier New"/>
      <w:kern w:val="0"/>
      <w:sz w:val="20"/>
      <w:szCs w:val="20"/>
    </w:rPr>
  </w:style>
  <w:style w:type="character" w:customStyle="1" w:styleId="HTMLChar">
    <w:name w:val="HTML 预设格式 Char"/>
    <w:link w:val="HTML"/>
    <w:uiPriority w:val="99"/>
    <w:semiHidden/>
    <w:locked/>
    <w:rsid w:val="00C010D9"/>
    <w:rPr>
      <w:rFonts w:ascii="Courier New" w:hAnsi="Courier New" w:cs="Times New Roman"/>
      <w:sz w:val="20"/>
    </w:rPr>
  </w:style>
  <w:style w:type="character" w:customStyle="1" w:styleId="txt1">
    <w:name w:val="txt1"/>
    <w:uiPriority w:val="99"/>
    <w:rsid w:val="00822B4F"/>
    <w:rPr>
      <w:rFonts w:ascii="?墍" w:eastAsia="?墍"/>
      <w:sz w:val="18"/>
    </w:rPr>
  </w:style>
  <w:style w:type="character" w:customStyle="1" w:styleId="13">
    <w:name w:val="日期1"/>
    <w:uiPriority w:val="99"/>
    <w:rsid w:val="00507AFC"/>
    <w:rPr>
      <w:i/>
      <w:color w:val="666666"/>
    </w:rPr>
  </w:style>
  <w:style w:type="paragraph" w:customStyle="1" w:styleId="5Normal">
    <w:name w:val="5 Normal"/>
    <w:uiPriority w:val="99"/>
    <w:rsid w:val="00647A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111">
    <w:name w:val="样式 样式 标题 1 + + 段前: 1 行 段后: 1 行"/>
    <w:basedOn w:val="11"/>
    <w:uiPriority w:val="99"/>
    <w:rsid w:val="0024236A"/>
    <w:pPr>
      <w:spacing w:beforeLines="100" w:afterLines="100" w:line="240" w:lineRule="auto"/>
      <w:jc w:val="center"/>
    </w:pPr>
    <w:rPr>
      <w:rFonts w:eastAsia="黑体" w:cs="宋体"/>
    </w:rPr>
  </w:style>
  <w:style w:type="paragraph" w:styleId="af8">
    <w:name w:val="Date"/>
    <w:basedOn w:val="a2"/>
    <w:next w:val="a2"/>
    <w:link w:val="Char9"/>
    <w:uiPriority w:val="99"/>
    <w:rsid w:val="0024236A"/>
    <w:pPr>
      <w:ind w:leftChars="2500" w:left="100"/>
    </w:pPr>
    <w:rPr>
      <w:kern w:val="0"/>
      <w:sz w:val="24"/>
      <w:szCs w:val="20"/>
    </w:rPr>
  </w:style>
  <w:style w:type="character" w:customStyle="1" w:styleId="Char9">
    <w:name w:val="日期 Char"/>
    <w:link w:val="af8"/>
    <w:uiPriority w:val="99"/>
    <w:semiHidden/>
    <w:locked/>
    <w:rsid w:val="00C010D9"/>
    <w:rPr>
      <w:rFonts w:cs="Times New Roman"/>
      <w:sz w:val="24"/>
    </w:rPr>
  </w:style>
  <w:style w:type="character" w:customStyle="1" w:styleId="trans">
    <w:name w:val="trans"/>
    <w:uiPriority w:val="99"/>
    <w:rsid w:val="0024236A"/>
  </w:style>
  <w:style w:type="paragraph" w:customStyle="1" w:styleId="14">
    <w:name w:val="样式 标题 1 + 非加粗"/>
    <w:basedOn w:val="1"/>
    <w:uiPriority w:val="99"/>
    <w:rsid w:val="0024236A"/>
    <w:pPr>
      <w:spacing w:before="120" w:after="120" w:line="400" w:lineRule="exact"/>
    </w:pPr>
    <w:rPr>
      <w:rFonts w:eastAsia="黑体"/>
      <w:b w:val="0"/>
      <w:kern w:val="0"/>
      <w:sz w:val="28"/>
    </w:rPr>
  </w:style>
  <w:style w:type="paragraph" w:customStyle="1" w:styleId="2GB231233">
    <w:name w:val="样式 标题 2 + (中文) 楷体_GB2312 小四 非倾斜 两端对齐 段前: 3 磅 段后: 3 磅 行距: 固..."/>
    <w:basedOn w:val="21"/>
    <w:uiPriority w:val="99"/>
    <w:rsid w:val="00BD5E6B"/>
    <w:pPr>
      <w:spacing w:line="400" w:lineRule="exact"/>
      <w:jc w:val="both"/>
    </w:pPr>
    <w:rPr>
      <w:rFonts w:eastAsia="黑体" w:cs="宋体"/>
      <w:b w:val="0"/>
      <w:sz w:val="28"/>
    </w:rPr>
  </w:style>
  <w:style w:type="paragraph" w:customStyle="1" w:styleId="Default">
    <w:name w:val="Default"/>
    <w:uiPriority w:val="99"/>
    <w:rsid w:val="000A295C"/>
    <w:pPr>
      <w:widowControl w:val="0"/>
      <w:autoSpaceDE w:val="0"/>
      <w:autoSpaceDN w:val="0"/>
      <w:adjustRightInd w:val="0"/>
    </w:pPr>
    <w:rPr>
      <w:color w:val="000000"/>
      <w:sz w:val="24"/>
      <w:szCs w:val="24"/>
    </w:rPr>
  </w:style>
  <w:style w:type="paragraph" w:customStyle="1" w:styleId="15">
    <w:name w:val="脚注文本1"/>
    <w:basedOn w:val="a2"/>
    <w:uiPriority w:val="99"/>
    <w:rsid w:val="001A543D"/>
    <w:pPr>
      <w:snapToGrid w:val="0"/>
      <w:jc w:val="left"/>
    </w:pPr>
    <w:rPr>
      <w:kern w:val="0"/>
      <w:sz w:val="18"/>
      <w:szCs w:val="18"/>
    </w:rPr>
  </w:style>
  <w:style w:type="character" w:customStyle="1" w:styleId="16">
    <w:name w:val="脚注引用1"/>
    <w:uiPriority w:val="99"/>
    <w:rsid w:val="001A543D"/>
    <w:rPr>
      <w:vertAlign w:val="superscript"/>
    </w:rPr>
  </w:style>
  <w:style w:type="character" w:customStyle="1" w:styleId="Char10">
    <w:name w:val="脚注文本 Char1"/>
    <w:uiPriority w:val="99"/>
    <w:locked/>
    <w:rsid w:val="00EA7C8D"/>
    <w:rPr>
      <w:rFonts w:eastAsia="宋体"/>
      <w:kern w:val="2"/>
      <w:sz w:val="18"/>
      <w:lang w:val="en-US" w:eastAsia="zh-CN"/>
    </w:rPr>
  </w:style>
  <w:style w:type="character" w:customStyle="1" w:styleId="CharChar1">
    <w:name w:val="Char Char1"/>
    <w:uiPriority w:val="99"/>
    <w:locked/>
    <w:rsid w:val="00AF2A97"/>
    <w:rPr>
      <w:rFonts w:eastAsia="宋体"/>
      <w:kern w:val="2"/>
      <w:sz w:val="18"/>
      <w:lang w:val="en-US" w:eastAsia="zh-CN"/>
    </w:rPr>
  </w:style>
  <w:style w:type="character" w:customStyle="1" w:styleId="CharChar2">
    <w:name w:val="Char Char2"/>
    <w:uiPriority w:val="99"/>
    <w:semiHidden/>
    <w:rsid w:val="00AF2A97"/>
    <w:rPr>
      <w:rFonts w:ascii="Times New Roman" w:hAnsi="Times New Roman"/>
      <w:sz w:val="18"/>
    </w:rPr>
  </w:style>
  <w:style w:type="character" w:customStyle="1" w:styleId="shorttext">
    <w:name w:val="short_text"/>
    <w:uiPriority w:val="99"/>
    <w:rsid w:val="00A8296D"/>
  </w:style>
  <w:style w:type="character" w:customStyle="1" w:styleId="st1">
    <w:name w:val="st1"/>
    <w:uiPriority w:val="99"/>
    <w:rsid w:val="00AC086E"/>
  </w:style>
  <w:style w:type="table" w:customStyle="1" w:styleId="2-11">
    <w:name w:val="中等深浅底纹 2 - 强调文字颜色 11"/>
    <w:uiPriority w:val="99"/>
    <w:rsid w:val="00B415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7">
    <w:name w:val="Table Classic 1"/>
    <w:basedOn w:val="a4"/>
    <w:uiPriority w:val="99"/>
    <w:rsid w:val="00B4151F"/>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lear-left">
    <w:name w:val="clear-left"/>
    <w:basedOn w:val="a2"/>
    <w:uiPriority w:val="99"/>
    <w:rsid w:val="006E3950"/>
    <w:pPr>
      <w:widowControl/>
      <w:spacing w:before="100" w:beforeAutospacing="1" w:after="100" w:afterAutospacing="1"/>
      <w:jc w:val="left"/>
    </w:pPr>
    <w:rPr>
      <w:rFonts w:ascii="宋体" w:hAnsi="宋体" w:cs="宋体"/>
      <w:kern w:val="0"/>
      <w:sz w:val="24"/>
    </w:rPr>
  </w:style>
  <w:style w:type="character" w:customStyle="1" w:styleId="A40">
    <w:name w:val="A4"/>
    <w:uiPriority w:val="99"/>
    <w:rsid w:val="002132DA"/>
    <w:rPr>
      <w:color w:val="000000"/>
      <w:sz w:val="11"/>
    </w:rPr>
  </w:style>
  <w:style w:type="paragraph" w:styleId="af9">
    <w:name w:val="caption"/>
    <w:basedOn w:val="a2"/>
    <w:next w:val="a2"/>
    <w:uiPriority w:val="99"/>
    <w:qFormat/>
    <w:rsid w:val="002329B6"/>
    <w:rPr>
      <w:rFonts w:ascii="Cambria" w:eastAsia="黑体" w:hAnsi="Cambria"/>
      <w:sz w:val="20"/>
      <w:szCs w:val="20"/>
    </w:rPr>
  </w:style>
  <w:style w:type="table" w:styleId="3-1">
    <w:name w:val="Medium Grid 3 Accent 1"/>
    <w:basedOn w:val="a4"/>
    <w:uiPriority w:val="99"/>
    <w:rsid w:val="00530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
    <w:name w:val="st"/>
    <w:uiPriority w:val="99"/>
    <w:rsid w:val="00DD28EC"/>
  </w:style>
  <w:style w:type="character" w:customStyle="1" w:styleId="23">
    <w:name w:val="访问过的超链接2"/>
    <w:uiPriority w:val="99"/>
    <w:rsid w:val="003C7285"/>
    <w:rPr>
      <w:color w:val="800080"/>
      <w:u w:val="single"/>
    </w:rPr>
  </w:style>
  <w:style w:type="table" w:customStyle="1" w:styleId="18">
    <w:name w:val="浅色底纹1"/>
    <w:uiPriority w:val="99"/>
    <w:rsid w:val="00EE162A"/>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
    <w:name w:val="浅色底纹2"/>
    <w:uiPriority w:val="99"/>
    <w:rsid w:val="008E325F"/>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a">
    <w:name w:val="List Paragraph"/>
    <w:basedOn w:val="a2"/>
    <w:uiPriority w:val="99"/>
    <w:qFormat/>
    <w:rsid w:val="004F13F3"/>
    <w:pPr>
      <w:ind w:firstLineChars="200" w:firstLine="420"/>
    </w:pPr>
  </w:style>
  <w:style w:type="table" w:customStyle="1" w:styleId="19">
    <w:name w:val="样式1"/>
    <w:basedOn w:val="31"/>
    <w:uiPriority w:val="99"/>
    <w:rsid w:val="00C23F99"/>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
    <w:name w:val="TOC Heading"/>
    <w:basedOn w:val="1"/>
    <w:next w:val="a2"/>
    <w:uiPriority w:val="99"/>
    <w:qFormat/>
    <w:rsid w:val="00F64D4C"/>
    <w:pPr>
      <w:widowControl/>
      <w:spacing w:before="480" w:after="0" w:line="276" w:lineRule="auto"/>
      <w:jc w:val="left"/>
      <w:outlineLvl w:val="9"/>
    </w:pPr>
    <w:rPr>
      <w:rFonts w:ascii="Cambria" w:hAnsi="Cambria"/>
      <w:color w:val="365F91"/>
      <w:kern w:val="0"/>
      <w:sz w:val="28"/>
      <w:szCs w:val="28"/>
    </w:rPr>
  </w:style>
  <w:style w:type="character" w:customStyle="1" w:styleId="apple-converted-space">
    <w:name w:val="apple-converted-space"/>
    <w:rsid w:val="00391983"/>
  </w:style>
  <w:style w:type="paragraph" w:styleId="afb">
    <w:name w:val="Plain Text"/>
    <w:basedOn w:val="a2"/>
    <w:link w:val="Chara"/>
    <w:uiPriority w:val="99"/>
    <w:rsid w:val="00E86761"/>
    <w:rPr>
      <w:rFonts w:ascii="宋体" w:hAnsi="Courier New"/>
      <w:szCs w:val="20"/>
    </w:rPr>
  </w:style>
  <w:style w:type="character" w:customStyle="1" w:styleId="Chara">
    <w:name w:val="纯文本 Char"/>
    <w:link w:val="afb"/>
    <w:uiPriority w:val="99"/>
    <w:locked/>
    <w:rsid w:val="00E86761"/>
    <w:rPr>
      <w:rFonts w:ascii="宋体" w:hAnsi="Courier New" w:cs="Times New Roman"/>
      <w:kern w:val="2"/>
      <w:sz w:val="21"/>
    </w:rPr>
  </w:style>
  <w:style w:type="table" w:customStyle="1" w:styleId="25">
    <w:name w:val="网格型2"/>
    <w:uiPriority w:val="99"/>
    <w:rsid w:val="008248F7"/>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Address"/>
    <w:basedOn w:val="a2"/>
    <w:link w:val="HTMLChar0"/>
    <w:uiPriority w:val="99"/>
    <w:rsid w:val="00611477"/>
    <w:rPr>
      <w:i/>
      <w:sz w:val="24"/>
      <w:szCs w:val="20"/>
    </w:rPr>
  </w:style>
  <w:style w:type="character" w:customStyle="1" w:styleId="HTMLChar0">
    <w:name w:val="HTML 地址 Char"/>
    <w:link w:val="HTML0"/>
    <w:uiPriority w:val="99"/>
    <w:locked/>
    <w:rsid w:val="00611477"/>
    <w:rPr>
      <w:rFonts w:cs="Times New Roman"/>
      <w:i/>
      <w:kern w:val="2"/>
      <w:sz w:val="24"/>
    </w:rPr>
  </w:style>
  <w:style w:type="paragraph" w:styleId="afc">
    <w:name w:val="Title"/>
    <w:basedOn w:val="a2"/>
    <w:next w:val="a2"/>
    <w:link w:val="Charb"/>
    <w:uiPriority w:val="99"/>
    <w:qFormat/>
    <w:rsid w:val="00611477"/>
    <w:pPr>
      <w:spacing w:before="240" w:after="60"/>
      <w:jc w:val="center"/>
      <w:outlineLvl w:val="0"/>
    </w:pPr>
    <w:rPr>
      <w:rFonts w:ascii="Cambria" w:hAnsi="Cambria"/>
      <w:b/>
      <w:sz w:val="32"/>
      <w:szCs w:val="20"/>
    </w:rPr>
  </w:style>
  <w:style w:type="character" w:customStyle="1" w:styleId="Charb">
    <w:name w:val="标题 Char"/>
    <w:link w:val="afc"/>
    <w:uiPriority w:val="99"/>
    <w:locked/>
    <w:rsid w:val="00611477"/>
    <w:rPr>
      <w:rFonts w:ascii="Cambria" w:hAnsi="Cambria" w:cs="Times New Roman"/>
      <w:b/>
      <w:kern w:val="2"/>
      <w:sz w:val="32"/>
    </w:rPr>
  </w:style>
  <w:style w:type="paragraph" w:styleId="afd">
    <w:name w:val="Salutation"/>
    <w:basedOn w:val="a2"/>
    <w:next w:val="a2"/>
    <w:link w:val="Charc"/>
    <w:uiPriority w:val="99"/>
    <w:rsid w:val="00611477"/>
    <w:rPr>
      <w:sz w:val="24"/>
      <w:szCs w:val="20"/>
    </w:rPr>
  </w:style>
  <w:style w:type="character" w:customStyle="1" w:styleId="Charc">
    <w:name w:val="称呼 Char"/>
    <w:link w:val="afd"/>
    <w:uiPriority w:val="99"/>
    <w:locked/>
    <w:rsid w:val="00611477"/>
    <w:rPr>
      <w:rFonts w:cs="Times New Roman"/>
      <w:kern w:val="2"/>
      <w:sz w:val="24"/>
    </w:rPr>
  </w:style>
  <w:style w:type="paragraph" w:styleId="afe">
    <w:name w:val="E-mail Signature"/>
    <w:basedOn w:val="a2"/>
    <w:link w:val="Chard"/>
    <w:uiPriority w:val="99"/>
    <w:rsid w:val="00611477"/>
    <w:rPr>
      <w:sz w:val="24"/>
      <w:szCs w:val="20"/>
    </w:rPr>
  </w:style>
  <w:style w:type="character" w:customStyle="1" w:styleId="Chard">
    <w:name w:val="电子邮件签名 Char"/>
    <w:link w:val="afe"/>
    <w:uiPriority w:val="99"/>
    <w:locked/>
    <w:rsid w:val="00611477"/>
    <w:rPr>
      <w:rFonts w:cs="Times New Roman"/>
      <w:kern w:val="2"/>
      <w:sz w:val="24"/>
    </w:rPr>
  </w:style>
  <w:style w:type="paragraph" w:styleId="aff">
    <w:name w:val="Subtitle"/>
    <w:basedOn w:val="a2"/>
    <w:next w:val="a2"/>
    <w:link w:val="Chare"/>
    <w:uiPriority w:val="99"/>
    <w:qFormat/>
    <w:rsid w:val="00611477"/>
    <w:pPr>
      <w:spacing w:before="240" w:after="60" w:line="312" w:lineRule="auto"/>
      <w:jc w:val="center"/>
      <w:outlineLvl w:val="1"/>
    </w:pPr>
    <w:rPr>
      <w:rFonts w:ascii="Cambria" w:hAnsi="Cambria"/>
      <w:b/>
      <w:kern w:val="28"/>
      <w:sz w:val="32"/>
      <w:szCs w:val="20"/>
    </w:rPr>
  </w:style>
  <w:style w:type="character" w:customStyle="1" w:styleId="Chare">
    <w:name w:val="副标题 Char"/>
    <w:link w:val="aff"/>
    <w:uiPriority w:val="99"/>
    <w:locked/>
    <w:rsid w:val="00611477"/>
    <w:rPr>
      <w:rFonts w:ascii="Cambria" w:hAnsi="Cambria" w:cs="Times New Roman"/>
      <w:b/>
      <w:kern w:val="28"/>
      <w:sz w:val="32"/>
    </w:rPr>
  </w:style>
  <w:style w:type="paragraph" w:styleId="aff0">
    <w:name w:val="macro"/>
    <w:link w:val="Charf"/>
    <w:uiPriority w:val="99"/>
    <w:rsid w:val="006114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
    <w:name w:val="宏文本 Char"/>
    <w:link w:val="aff0"/>
    <w:uiPriority w:val="99"/>
    <w:locked/>
    <w:rsid w:val="00611477"/>
    <w:rPr>
      <w:rFonts w:ascii="Courier New" w:hAnsi="Courier New" w:cs="Courier New"/>
      <w:kern w:val="2"/>
      <w:sz w:val="24"/>
      <w:szCs w:val="24"/>
      <w:lang w:val="en-US" w:eastAsia="zh-CN" w:bidi="ar-SA"/>
    </w:rPr>
  </w:style>
  <w:style w:type="paragraph" w:styleId="aff1">
    <w:name w:val="envelope return"/>
    <w:basedOn w:val="a2"/>
    <w:uiPriority w:val="99"/>
    <w:rsid w:val="00611477"/>
    <w:pPr>
      <w:snapToGrid w:val="0"/>
    </w:pPr>
    <w:rPr>
      <w:rFonts w:ascii="Cambria" w:hAnsi="Cambria"/>
    </w:rPr>
  </w:style>
  <w:style w:type="paragraph" w:styleId="aff2">
    <w:name w:val="Closing"/>
    <w:basedOn w:val="a2"/>
    <w:link w:val="Charf0"/>
    <w:uiPriority w:val="99"/>
    <w:rsid w:val="00611477"/>
    <w:pPr>
      <w:ind w:leftChars="2100" w:left="100"/>
    </w:pPr>
    <w:rPr>
      <w:sz w:val="24"/>
      <w:szCs w:val="20"/>
    </w:rPr>
  </w:style>
  <w:style w:type="character" w:customStyle="1" w:styleId="Charf0">
    <w:name w:val="结束语 Char"/>
    <w:link w:val="aff2"/>
    <w:uiPriority w:val="99"/>
    <w:locked/>
    <w:rsid w:val="00611477"/>
    <w:rPr>
      <w:rFonts w:cs="Times New Roman"/>
      <w:kern w:val="2"/>
      <w:sz w:val="24"/>
    </w:rPr>
  </w:style>
  <w:style w:type="paragraph" w:styleId="aff3">
    <w:name w:val="List"/>
    <w:basedOn w:val="a2"/>
    <w:uiPriority w:val="99"/>
    <w:rsid w:val="00611477"/>
    <w:pPr>
      <w:ind w:left="200" w:hangingChars="200" w:hanging="200"/>
      <w:contextualSpacing/>
    </w:pPr>
  </w:style>
  <w:style w:type="paragraph" w:styleId="26">
    <w:name w:val="List 2"/>
    <w:basedOn w:val="a2"/>
    <w:uiPriority w:val="99"/>
    <w:rsid w:val="00611477"/>
    <w:pPr>
      <w:ind w:leftChars="200" w:left="100" w:hangingChars="200" w:hanging="200"/>
      <w:contextualSpacing/>
    </w:pPr>
  </w:style>
  <w:style w:type="paragraph" w:styleId="33">
    <w:name w:val="List 3"/>
    <w:basedOn w:val="a2"/>
    <w:uiPriority w:val="99"/>
    <w:rsid w:val="00611477"/>
    <w:pPr>
      <w:ind w:leftChars="400" w:left="100" w:hangingChars="200" w:hanging="200"/>
      <w:contextualSpacing/>
    </w:pPr>
  </w:style>
  <w:style w:type="paragraph" w:styleId="42">
    <w:name w:val="List 4"/>
    <w:basedOn w:val="a2"/>
    <w:uiPriority w:val="99"/>
    <w:rsid w:val="00611477"/>
    <w:pPr>
      <w:ind w:leftChars="600" w:left="100" w:hangingChars="200" w:hanging="200"/>
      <w:contextualSpacing/>
    </w:pPr>
  </w:style>
  <w:style w:type="paragraph" w:styleId="53">
    <w:name w:val="List 5"/>
    <w:basedOn w:val="a2"/>
    <w:uiPriority w:val="99"/>
    <w:rsid w:val="00611477"/>
    <w:pPr>
      <w:ind w:leftChars="800" w:left="100" w:hangingChars="200" w:hanging="200"/>
      <w:contextualSpacing/>
    </w:pPr>
  </w:style>
  <w:style w:type="paragraph" w:styleId="a">
    <w:name w:val="List Number"/>
    <w:basedOn w:val="a2"/>
    <w:uiPriority w:val="99"/>
    <w:rsid w:val="00611477"/>
    <w:pPr>
      <w:numPr>
        <w:numId w:val="5"/>
      </w:numPr>
      <w:tabs>
        <w:tab w:val="clear" w:pos="2040"/>
        <w:tab w:val="num" w:pos="1620"/>
      </w:tabs>
      <w:ind w:left="360" w:hanging="200"/>
      <w:contextualSpacing/>
    </w:pPr>
  </w:style>
  <w:style w:type="paragraph" w:styleId="20">
    <w:name w:val="List Number 2"/>
    <w:basedOn w:val="a2"/>
    <w:uiPriority w:val="99"/>
    <w:rsid w:val="00611477"/>
    <w:pPr>
      <w:numPr>
        <w:numId w:val="6"/>
      </w:numPr>
      <w:tabs>
        <w:tab w:val="clear" w:pos="360"/>
        <w:tab w:val="num" w:pos="780"/>
        <w:tab w:val="num" w:pos="2040"/>
      </w:tabs>
      <w:ind w:leftChars="200" w:left="200" w:hanging="200"/>
      <w:contextualSpacing/>
    </w:pPr>
  </w:style>
  <w:style w:type="paragraph" w:styleId="3">
    <w:name w:val="List Number 3"/>
    <w:basedOn w:val="a2"/>
    <w:uiPriority w:val="99"/>
    <w:rsid w:val="00611477"/>
    <w:pPr>
      <w:numPr>
        <w:numId w:val="7"/>
      </w:numPr>
      <w:tabs>
        <w:tab w:val="clear" w:pos="780"/>
        <w:tab w:val="num" w:pos="1200"/>
      </w:tabs>
      <w:ind w:leftChars="400" w:left="400" w:hanging="200"/>
      <w:contextualSpacing/>
    </w:pPr>
  </w:style>
  <w:style w:type="paragraph" w:styleId="4">
    <w:name w:val="List Number 4"/>
    <w:basedOn w:val="a2"/>
    <w:uiPriority w:val="99"/>
    <w:rsid w:val="00611477"/>
    <w:pPr>
      <w:numPr>
        <w:numId w:val="1"/>
      </w:numPr>
      <w:tabs>
        <w:tab w:val="clear" w:pos="360"/>
        <w:tab w:val="num" w:pos="780"/>
        <w:tab w:val="num" w:pos="1620"/>
      </w:tabs>
      <w:ind w:left="600" w:hanging="200"/>
      <w:contextualSpacing/>
    </w:pPr>
  </w:style>
  <w:style w:type="paragraph" w:styleId="5">
    <w:name w:val="List Number 5"/>
    <w:basedOn w:val="a2"/>
    <w:uiPriority w:val="99"/>
    <w:rsid w:val="00611477"/>
    <w:pPr>
      <w:numPr>
        <w:numId w:val="2"/>
      </w:numPr>
      <w:tabs>
        <w:tab w:val="clear" w:pos="780"/>
        <w:tab w:val="num" w:pos="1200"/>
        <w:tab w:val="num" w:pos="2040"/>
      </w:tabs>
      <w:ind w:left="800" w:hanging="200"/>
      <w:contextualSpacing/>
    </w:pPr>
  </w:style>
  <w:style w:type="paragraph" w:styleId="aff4">
    <w:name w:val="List Continue"/>
    <w:basedOn w:val="a2"/>
    <w:uiPriority w:val="99"/>
    <w:rsid w:val="00611477"/>
    <w:pPr>
      <w:spacing w:after="120"/>
      <w:ind w:leftChars="200" w:left="420"/>
      <w:contextualSpacing/>
    </w:pPr>
  </w:style>
  <w:style w:type="paragraph" w:styleId="27">
    <w:name w:val="List Continue 2"/>
    <w:basedOn w:val="a2"/>
    <w:uiPriority w:val="99"/>
    <w:rsid w:val="00611477"/>
    <w:pPr>
      <w:spacing w:after="120"/>
      <w:ind w:leftChars="400" w:left="840"/>
      <w:contextualSpacing/>
    </w:pPr>
  </w:style>
  <w:style w:type="paragraph" w:styleId="34">
    <w:name w:val="List Continue 3"/>
    <w:basedOn w:val="a2"/>
    <w:uiPriority w:val="99"/>
    <w:rsid w:val="00611477"/>
    <w:pPr>
      <w:spacing w:after="120"/>
      <w:ind w:leftChars="600" w:left="1260"/>
      <w:contextualSpacing/>
    </w:pPr>
  </w:style>
  <w:style w:type="paragraph" w:styleId="43">
    <w:name w:val="List Continue 4"/>
    <w:basedOn w:val="a2"/>
    <w:uiPriority w:val="99"/>
    <w:rsid w:val="00611477"/>
    <w:pPr>
      <w:spacing w:after="120"/>
      <w:ind w:leftChars="800" w:left="1680"/>
      <w:contextualSpacing/>
    </w:pPr>
  </w:style>
  <w:style w:type="paragraph" w:styleId="54">
    <w:name w:val="List Continue 5"/>
    <w:basedOn w:val="a2"/>
    <w:uiPriority w:val="99"/>
    <w:rsid w:val="00611477"/>
    <w:pPr>
      <w:spacing w:after="120"/>
      <w:ind w:leftChars="1000" w:left="2100"/>
      <w:contextualSpacing/>
    </w:pPr>
  </w:style>
  <w:style w:type="paragraph" w:styleId="a0">
    <w:name w:val="List Bullet"/>
    <w:basedOn w:val="a2"/>
    <w:uiPriority w:val="99"/>
    <w:rsid w:val="00611477"/>
    <w:pPr>
      <w:numPr>
        <w:numId w:val="3"/>
      </w:numPr>
      <w:tabs>
        <w:tab w:val="clear" w:pos="1200"/>
        <w:tab w:val="num" w:pos="1620"/>
      </w:tabs>
      <w:ind w:left="360" w:hanging="200"/>
      <w:contextualSpacing/>
    </w:pPr>
  </w:style>
  <w:style w:type="paragraph" w:styleId="2">
    <w:name w:val="List Bullet 2"/>
    <w:basedOn w:val="a2"/>
    <w:uiPriority w:val="99"/>
    <w:rsid w:val="00611477"/>
    <w:pPr>
      <w:numPr>
        <w:numId w:val="4"/>
      </w:numPr>
      <w:tabs>
        <w:tab w:val="clear" w:pos="1620"/>
        <w:tab w:val="num" w:pos="780"/>
        <w:tab w:val="num" w:pos="2040"/>
      </w:tabs>
      <w:ind w:left="200" w:hanging="200"/>
      <w:contextualSpacing/>
    </w:pPr>
  </w:style>
  <w:style w:type="paragraph" w:styleId="35">
    <w:name w:val="List Bullet 3"/>
    <w:basedOn w:val="a2"/>
    <w:uiPriority w:val="99"/>
    <w:rsid w:val="00611477"/>
    <w:pPr>
      <w:tabs>
        <w:tab w:val="num" w:pos="1200"/>
      </w:tabs>
      <w:ind w:leftChars="400" w:left="1200" w:hangingChars="200" w:hanging="360"/>
      <w:contextualSpacing/>
    </w:pPr>
  </w:style>
  <w:style w:type="paragraph" w:styleId="44">
    <w:name w:val="List Bullet 4"/>
    <w:basedOn w:val="a2"/>
    <w:uiPriority w:val="99"/>
    <w:rsid w:val="00611477"/>
    <w:pPr>
      <w:tabs>
        <w:tab w:val="num" w:pos="1620"/>
      </w:tabs>
      <w:ind w:leftChars="600" w:left="1620" w:hangingChars="200" w:hanging="360"/>
      <w:contextualSpacing/>
    </w:pPr>
  </w:style>
  <w:style w:type="paragraph" w:styleId="50">
    <w:name w:val="List Bullet 5"/>
    <w:basedOn w:val="a2"/>
    <w:uiPriority w:val="99"/>
    <w:rsid w:val="00611477"/>
    <w:pPr>
      <w:numPr>
        <w:numId w:val="40"/>
      </w:numPr>
      <w:tabs>
        <w:tab w:val="num" w:pos="2040"/>
      </w:tabs>
      <w:ind w:leftChars="800" w:left="2040" w:hangingChars="200" w:hanging="360"/>
      <w:contextualSpacing/>
    </w:pPr>
  </w:style>
  <w:style w:type="paragraph" w:styleId="aff5">
    <w:name w:val="Intense Quote"/>
    <w:basedOn w:val="a2"/>
    <w:next w:val="a2"/>
    <w:link w:val="Charf1"/>
    <w:uiPriority w:val="99"/>
    <w:qFormat/>
    <w:rsid w:val="00611477"/>
    <w:pPr>
      <w:pBdr>
        <w:bottom w:val="single" w:sz="4" w:space="4" w:color="4F81BD"/>
      </w:pBdr>
      <w:spacing w:before="200" w:after="280"/>
      <w:ind w:left="936" w:right="936"/>
    </w:pPr>
    <w:rPr>
      <w:b/>
      <w:i/>
      <w:color w:val="4F81BD"/>
      <w:sz w:val="24"/>
      <w:szCs w:val="20"/>
    </w:rPr>
  </w:style>
  <w:style w:type="character" w:customStyle="1" w:styleId="Charf1">
    <w:name w:val="明显引用 Char"/>
    <w:link w:val="aff5"/>
    <w:uiPriority w:val="99"/>
    <w:locked/>
    <w:rsid w:val="00611477"/>
    <w:rPr>
      <w:rFonts w:cs="Times New Roman"/>
      <w:b/>
      <w:i/>
      <w:color w:val="4F81BD"/>
      <w:kern w:val="2"/>
      <w:sz w:val="24"/>
    </w:rPr>
  </w:style>
  <w:style w:type="paragraph" w:styleId="aff6">
    <w:name w:val="Signature"/>
    <w:basedOn w:val="a2"/>
    <w:link w:val="Charf2"/>
    <w:uiPriority w:val="99"/>
    <w:rsid w:val="00611477"/>
    <w:pPr>
      <w:ind w:leftChars="2100" w:left="100"/>
    </w:pPr>
    <w:rPr>
      <w:sz w:val="24"/>
      <w:szCs w:val="20"/>
    </w:rPr>
  </w:style>
  <w:style w:type="character" w:customStyle="1" w:styleId="Charf2">
    <w:name w:val="签名 Char"/>
    <w:link w:val="aff6"/>
    <w:uiPriority w:val="99"/>
    <w:locked/>
    <w:rsid w:val="00611477"/>
    <w:rPr>
      <w:rFonts w:cs="Times New Roman"/>
      <w:kern w:val="2"/>
      <w:sz w:val="24"/>
    </w:rPr>
  </w:style>
  <w:style w:type="paragraph" w:styleId="aff7">
    <w:name w:val="envelope address"/>
    <w:basedOn w:val="a2"/>
    <w:uiPriority w:val="99"/>
    <w:rsid w:val="00611477"/>
    <w:pPr>
      <w:framePr w:w="7920" w:h="1980" w:hRule="exact" w:hSpace="180" w:wrap="auto" w:hAnchor="page" w:xAlign="center" w:yAlign="bottom"/>
      <w:snapToGrid w:val="0"/>
      <w:ind w:leftChars="1400" w:left="100"/>
    </w:pPr>
    <w:rPr>
      <w:rFonts w:ascii="Cambria" w:hAnsi="Cambria"/>
      <w:sz w:val="24"/>
    </w:rPr>
  </w:style>
  <w:style w:type="paragraph" w:styleId="aff8">
    <w:name w:val="Bibliography"/>
    <w:basedOn w:val="a2"/>
    <w:next w:val="a2"/>
    <w:uiPriority w:val="99"/>
    <w:semiHidden/>
    <w:rsid w:val="00611477"/>
  </w:style>
  <w:style w:type="paragraph" w:styleId="1a">
    <w:name w:val="index 1"/>
    <w:basedOn w:val="a2"/>
    <w:next w:val="a2"/>
    <w:autoRedefine/>
    <w:uiPriority w:val="99"/>
    <w:rsid w:val="00611477"/>
  </w:style>
  <w:style w:type="paragraph" w:styleId="28">
    <w:name w:val="index 2"/>
    <w:basedOn w:val="a2"/>
    <w:next w:val="a2"/>
    <w:autoRedefine/>
    <w:uiPriority w:val="99"/>
    <w:rsid w:val="00611477"/>
    <w:pPr>
      <w:ind w:leftChars="200" w:left="200"/>
    </w:pPr>
  </w:style>
  <w:style w:type="paragraph" w:styleId="36">
    <w:name w:val="index 3"/>
    <w:basedOn w:val="a2"/>
    <w:next w:val="a2"/>
    <w:autoRedefine/>
    <w:uiPriority w:val="99"/>
    <w:rsid w:val="00611477"/>
    <w:pPr>
      <w:ind w:leftChars="400" w:left="400"/>
    </w:pPr>
  </w:style>
  <w:style w:type="paragraph" w:styleId="45">
    <w:name w:val="index 4"/>
    <w:basedOn w:val="a2"/>
    <w:next w:val="a2"/>
    <w:autoRedefine/>
    <w:uiPriority w:val="99"/>
    <w:rsid w:val="00611477"/>
    <w:pPr>
      <w:ind w:leftChars="600" w:left="600"/>
    </w:pPr>
  </w:style>
  <w:style w:type="paragraph" w:styleId="55">
    <w:name w:val="index 5"/>
    <w:basedOn w:val="a2"/>
    <w:next w:val="a2"/>
    <w:autoRedefine/>
    <w:uiPriority w:val="99"/>
    <w:rsid w:val="00611477"/>
    <w:pPr>
      <w:ind w:leftChars="800" w:left="800"/>
    </w:pPr>
  </w:style>
  <w:style w:type="paragraph" w:styleId="61">
    <w:name w:val="index 6"/>
    <w:basedOn w:val="a2"/>
    <w:next w:val="a2"/>
    <w:autoRedefine/>
    <w:uiPriority w:val="99"/>
    <w:rsid w:val="00611477"/>
    <w:pPr>
      <w:ind w:leftChars="1000" w:left="1000"/>
    </w:pPr>
  </w:style>
  <w:style w:type="paragraph" w:styleId="71">
    <w:name w:val="index 7"/>
    <w:basedOn w:val="a2"/>
    <w:next w:val="a2"/>
    <w:autoRedefine/>
    <w:uiPriority w:val="99"/>
    <w:rsid w:val="00611477"/>
    <w:pPr>
      <w:ind w:leftChars="1200" w:left="1200"/>
    </w:pPr>
  </w:style>
  <w:style w:type="paragraph" w:styleId="81">
    <w:name w:val="index 8"/>
    <w:basedOn w:val="a2"/>
    <w:next w:val="a2"/>
    <w:autoRedefine/>
    <w:uiPriority w:val="99"/>
    <w:rsid w:val="00611477"/>
    <w:pPr>
      <w:ind w:leftChars="1400" w:left="1400"/>
    </w:pPr>
  </w:style>
  <w:style w:type="paragraph" w:styleId="91">
    <w:name w:val="index 9"/>
    <w:basedOn w:val="a2"/>
    <w:next w:val="a2"/>
    <w:autoRedefine/>
    <w:uiPriority w:val="99"/>
    <w:rsid w:val="00611477"/>
    <w:pPr>
      <w:ind w:leftChars="1600" w:left="1600"/>
    </w:pPr>
  </w:style>
  <w:style w:type="paragraph" w:styleId="aff9">
    <w:name w:val="index heading"/>
    <w:basedOn w:val="a2"/>
    <w:next w:val="1a"/>
    <w:uiPriority w:val="99"/>
    <w:rsid w:val="00611477"/>
    <w:rPr>
      <w:rFonts w:ascii="Cambria" w:hAnsi="Cambria"/>
      <w:b/>
      <w:bCs/>
    </w:rPr>
  </w:style>
  <w:style w:type="paragraph" w:styleId="affa">
    <w:name w:val="table of figures"/>
    <w:basedOn w:val="a2"/>
    <w:next w:val="a2"/>
    <w:uiPriority w:val="99"/>
    <w:rsid w:val="00611477"/>
    <w:pPr>
      <w:ind w:leftChars="200" w:left="200" w:hangingChars="200" w:hanging="200"/>
    </w:pPr>
  </w:style>
  <w:style w:type="paragraph" w:styleId="affb">
    <w:name w:val="Block Text"/>
    <w:basedOn w:val="a2"/>
    <w:uiPriority w:val="99"/>
    <w:rsid w:val="00611477"/>
    <w:pPr>
      <w:spacing w:after="120"/>
      <w:ind w:leftChars="700" w:left="1440" w:rightChars="700" w:right="1440"/>
    </w:pPr>
  </w:style>
  <w:style w:type="paragraph" w:styleId="affc">
    <w:name w:val="No Spacing"/>
    <w:uiPriority w:val="99"/>
    <w:qFormat/>
    <w:rsid w:val="00611477"/>
    <w:pPr>
      <w:widowControl w:val="0"/>
      <w:jc w:val="both"/>
    </w:pPr>
    <w:rPr>
      <w:kern w:val="2"/>
      <w:sz w:val="21"/>
      <w:szCs w:val="24"/>
    </w:rPr>
  </w:style>
  <w:style w:type="paragraph" w:styleId="affd">
    <w:name w:val="Message Header"/>
    <w:basedOn w:val="a2"/>
    <w:link w:val="Charf3"/>
    <w:uiPriority w:val="99"/>
    <w:rsid w:val="0061147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0"/>
    </w:rPr>
  </w:style>
  <w:style w:type="character" w:customStyle="1" w:styleId="Charf3">
    <w:name w:val="信息标题 Char"/>
    <w:link w:val="affd"/>
    <w:uiPriority w:val="99"/>
    <w:locked/>
    <w:rsid w:val="00611477"/>
    <w:rPr>
      <w:rFonts w:ascii="Cambria" w:eastAsia="宋体" w:hAnsi="Cambria" w:cs="Times New Roman"/>
      <w:kern w:val="2"/>
      <w:sz w:val="24"/>
      <w:shd w:val="pct20" w:color="auto" w:fill="auto"/>
    </w:rPr>
  </w:style>
  <w:style w:type="paragraph" w:styleId="affe">
    <w:name w:val="table of authorities"/>
    <w:basedOn w:val="a2"/>
    <w:next w:val="a2"/>
    <w:uiPriority w:val="99"/>
    <w:rsid w:val="00611477"/>
    <w:pPr>
      <w:ind w:leftChars="200" w:left="420"/>
    </w:pPr>
  </w:style>
  <w:style w:type="paragraph" w:styleId="afff">
    <w:name w:val="toa heading"/>
    <w:basedOn w:val="a2"/>
    <w:next w:val="a2"/>
    <w:uiPriority w:val="99"/>
    <w:rsid w:val="00611477"/>
    <w:pPr>
      <w:spacing w:before="120"/>
    </w:pPr>
    <w:rPr>
      <w:rFonts w:ascii="Cambria" w:hAnsi="Cambria"/>
      <w:sz w:val="24"/>
    </w:rPr>
  </w:style>
  <w:style w:type="paragraph" w:styleId="afff0">
    <w:name w:val="Quote"/>
    <w:basedOn w:val="a2"/>
    <w:next w:val="a2"/>
    <w:link w:val="Charf4"/>
    <w:uiPriority w:val="99"/>
    <w:qFormat/>
    <w:rsid w:val="00611477"/>
    <w:rPr>
      <w:i/>
      <w:color w:val="000000"/>
      <w:sz w:val="24"/>
      <w:szCs w:val="20"/>
    </w:rPr>
  </w:style>
  <w:style w:type="character" w:customStyle="1" w:styleId="Charf4">
    <w:name w:val="引用 Char"/>
    <w:link w:val="afff0"/>
    <w:uiPriority w:val="99"/>
    <w:locked/>
    <w:rsid w:val="00611477"/>
    <w:rPr>
      <w:rFonts w:cs="Times New Roman"/>
      <w:i/>
      <w:color w:val="000000"/>
      <w:kern w:val="2"/>
      <w:sz w:val="24"/>
    </w:rPr>
  </w:style>
  <w:style w:type="paragraph" w:styleId="afff1">
    <w:name w:val="Body Text"/>
    <w:basedOn w:val="a2"/>
    <w:link w:val="Charf5"/>
    <w:uiPriority w:val="99"/>
    <w:rsid w:val="00611477"/>
    <w:pPr>
      <w:spacing w:after="120"/>
    </w:pPr>
    <w:rPr>
      <w:sz w:val="24"/>
      <w:szCs w:val="20"/>
    </w:rPr>
  </w:style>
  <w:style w:type="character" w:customStyle="1" w:styleId="Charf5">
    <w:name w:val="正文文本 Char"/>
    <w:link w:val="afff1"/>
    <w:uiPriority w:val="99"/>
    <w:locked/>
    <w:rsid w:val="00611477"/>
    <w:rPr>
      <w:rFonts w:cs="Times New Roman"/>
      <w:kern w:val="2"/>
      <w:sz w:val="24"/>
    </w:rPr>
  </w:style>
  <w:style w:type="paragraph" w:styleId="afff2">
    <w:name w:val="Body Text First Indent"/>
    <w:basedOn w:val="afff1"/>
    <w:link w:val="Charf6"/>
    <w:uiPriority w:val="99"/>
    <w:rsid w:val="00611477"/>
    <w:pPr>
      <w:ind w:firstLineChars="100" w:firstLine="420"/>
    </w:pPr>
  </w:style>
  <w:style w:type="character" w:customStyle="1" w:styleId="Charf6">
    <w:name w:val="正文首行缩进 Char"/>
    <w:link w:val="afff2"/>
    <w:uiPriority w:val="99"/>
    <w:locked/>
    <w:rsid w:val="00611477"/>
    <w:rPr>
      <w:rFonts w:cs="Times New Roman"/>
      <w:kern w:val="2"/>
      <w:sz w:val="24"/>
    </w:rPr>
  </w:style>
  <w:style w:type="paragraph" w:styleId="29">
    <w:name w:val="Body Text First Indent 2"/>
    <w:basedOn w:val="af"/>
    <w:link w:val="2Char0"/>
    <w:uiPriority w:val="99"/>
    <w:rsid w:val="00611477"/>
    <w:pPr>
      <w:widowControl w:val="0"/>
      <w:spacing w:after="120"/>
      <w:ind w:leftChars="200" w:left="420" w:firstLine="420"/>
    </w:pPr>
  </w:style>
  <w:style w:type="character" w:customStyle="1" w:styleId="2Char0">
    <w:name w:val="正文首行缩进 2 Char"/>
    <w:link w:val="29"/>
    <w:uiPriority w:val="99"/>
    <w:locked/>
    <w:rsid w:val="00611477"/>
    <w:rPr>
      <w:rFonts w:eastAsia="楷体_GB2312" w:cs="Times New Roman"/>
      <w:sz w:val="24"/>
    </w:rPr>
  </w:style>
  <w:style w:type="paragraph" w:styleId="afff3">
    <w:name w:val="Normal Indent"/>
    <w:basedOn w:val="a2"/>
    <w:uiPriority w:val="99"/>
    <w:rsid w:val="00611477"/>
    <w:pPr>
      <w:ind w:firstLineChars="200" w:firstLine="420"/>
    </w:pPr>
  </w:style>
  <w:style w:type="paragraph" w:styleId="2a">
    <w:name w:val="Body Text 2"/>
    <w:basedOn w:val="a2"/>
    <w:link w:val="2Char1"/>
    <w:uiPriority w:val="99"/>
    <w:rsid w:val="00611477"/>
    <w:pPr>
      <w:spacing w:after="120" w:line="480" w:lineRule="auto"/>
    </w:pPr>
    <w:rPr>
      <w:sz w:val="24"/>
      <w:szCs w:val="20"/>
    </w:rPr>
  </w:style>
  <w:style w:type="character" w:customStyle="1" w:styleId="2Char1">
    <w:name w:val="正文文本 2 Char"/>
    <w:link w:val="2a"/>
    <w:uiPriority w:val="99"/>
    <w:locked/>
    <w:rsid w:val="00611477"/>
    <w:rPr>
      <w:rFonts w:cs="Times New Roman"/>
      <w:kern w:val="2"/>
      <w:sz w:val="24"/>
    </w:rPr>
  </w:style>
  <w:style w:type="paragraph" w:styleId="37">
    <w:name w:val="Body Text 3"/>
    <w:basedOn w:val="a2"/>
    <w:link w:val="3Char0"/>
    <w:uiPriority w:val="99"/>
    <w:rsid w:val="00611477"/>
    <w:pPr>
      <w:spacing w:after="120"/>
    </w:pPr>
    <w:rPr>
      <w:sz w:val="16"/>
      <w:szCs w:val="20"/>
    </w:rPr>
  </w:style>
  <w:style w:type="character" w:customStyle="1" w:styleId="3Char0">
    <w:name w:val="正文文本 3 Char"/>
    <w:link w:val="37"/>
    <w:uiPriority w:val="99"/>
    <w:locked/>
    <w:rsid w:val="00611477"/>
    <w:rPr>
      <w:rFonts w:cs="Times New Roman"/>
      <w:kern w:val="2"/>
      <w:sz w:val="16"/>
    </w:rPr>
  </w:style>
  <w:style w:type="paragraph" w:styleId="2b">
    <w:name w:val="Body Text Indent 2"/>
    <w:basedOn w:val="a2"/>
    <w:link w:val="2Char2"/>
    <w:uiPriority w:val="99"/>
    <w:rsid w:val="00611477"/>
    <w:pPr>
      <w:spacing w:after="120" w:line="480" w:lineRule="auto"/>
      <w:ind w:leftChars="200" w:left="420"/>
    </w:pPr>
    <w:rPr>
      <w:sz w:val="24"/>
      <w:szCs w:val="20"/>
    </w:rPr>
  </w:style>
  <w:style w:type="character" w:customStyle="1" w:styleId="2Char2">
    <w:name w:val="正文文本缩进 2 Char"/>
    <w:link w:val="2b"/>
    <w:uiPriority w:val="99"/>
    <w:locked/>
    <w:rsid w:val="00611477"/>
    <w:rPr>
      <w:rFonts w:cs="Times New Roman"/>
      <w:kern w:val="2"/>
      <w:sz w:val="24"/>
    </w:rPr>
  </w:style>
  <w:style w:type="paragraph" w:styleId="38">
    <w:name w:val="Body Text Indent 3"/>
    <w:basedOn w:val="a2"/>
    <w:link w:val="3Char1"/>
    <w:uiPriority w:val="99"/>
    <w:rsid w:val="00611477"/>
    <w:pPr>
      <w:spacing w:after="120"/>
      <w:ind w:leftChars="200" w:left="420"/>
    </w:pPr>
    <w:rPr>
      <w:sz w:val="16"/>
      <w:szCs w:val="20"/>
    </w:rPr>
  </w:style>
  <w:style w:type="character" w:customStyle="1" w:styleId="3Char1">
    <w:name w:val="正文文本缩进 3 Char"/>
    <w:link w:val="38"/>
    <w:uiPriority w:val="99"/>
    <w:locked/>
    <w:rsid w:val="00611477"/>
    <w:rPr>
      <w:rFonts w:cs="Times New Roman"/>
      <w:kern w:val="2"/>
      <w:sz w:val="16"/>
    </w:rPr>
  </w:style>
  <w:style w:type="paragraph" w:styleId="afff4">
    <w:name w:val="Note Heading"/>
    <w:basedOn w:val="a2"/>
    <w:next w:val="a2"/>
    <w:link w:val="Charf7"/>
    <w:uiPriority w:val="99"/>
    <w:rsid w:val="00611477"/>
    <w:pPr>
      <w:jc w:val="center"/>
    </w:pPr>
    <w:rPr>
      <w:sz w:val="24"/>
      <w:szCs w:val="20"/>
    </w:rPr>
  </w:style>
  <w:style w:type="character" w:customStyle="1" w:styleId="Charf7">
    <w:name w:val="注释标题 Char"/>
    <w:link w:val="afff4"/>
    <w:uiPriority w:val="99"/>
    <w:locked/>
    <w:rsid w:val="00611477"/>
    <w:rPr>
      <w:rFonts w:cs="Times New Roman"/>
      <w:kern w:val="2"/>
      <w:sz w:val="24"/>
    </w:rPr>
  </w:style>
  <w:style w:type="table" w:styleId="-1">
    <w:name w:val="Colorful Grid Accent 1"/>
    <w:basedOn w:val="a4"/>
    <w:uiPriority w:val="99"/>
    <w:rsid w:val="00F0560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10">
    <w:name w:val="列表型 31"/>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0">
    <w:name w:val="列表型 32"/>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0">
    <w:name w:val="p0"/>
    <w:basedOn w:val="a2"/>
    <w:uiPriority w:val="99"/>
    <w:rsid w:val="00FA4D18"/>
    <w:pPr>
      <w:widowControl/>
    </w:pPr>
    <w:rPr>
      <w:kern w:val="0"/>
      <w:szCs w:val="21"/>
    </w:rPr>
  </w:style>
  <w:style w:type="table" w:customStyle="1" w:styleId="1b">
    <w:name w:val="网格型1"/>
    <w:uiPriority w:val="99"/>
    <w:rsid w:val="003B52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样式15"/>
    <w:basedOn w:val="31"/>
    <w:uiPriority w:val="99"/>
    <w:rsid w:val="00D02524"/>
    <w:rPr>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1">
    <w:name w:val="科技动态_标题"/>
    <w:basedOn w:val="a2"/>
    <w:next w:val="a2"/>
    <w:uiPriority w:val="99"/>
    <w:rsid w:val="00F32FEB"/>
    <w:pPr>
      <w:numPr>
        <w:numId w:val="41"/>
      </w:numPr>
      <w:autoSpaceDE w:val="0"/>
      <w:autoSpaceDN w:val="0"/>
      <w:adjustRightInd w:val="0"/>
      <w:snapToGrid w:val="0"/>
      <w:spacing w:line="600" w:lineRule="exact"/>
      <w:ind w:firstLineChars="200" w:firstLine="200"/>
      <w:outlineLvl w:val="0"/>
    </w:pPr>
    <w:rPr>
      <w:rFonts w:eastAsia="黑体"/>
      <w:sz w:val="32"/>
      <w:szCs w:val="21"/>
    </w:rPr>
  </w:style>
  <w:style w:type="table" w:customStyle="1" w:styleId="160">
    <w:name w:val="样式16"/>
    <w:basedOn w:val="31"/>
    <w:uiPriority w:val="99"/>
    <w:rsid w:val="006B569A"/>
    <w:rPr>
      <w:kern w:val="2"/>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FootnoteTextChar2">
    <w:name w:val="Footnote Text Char2"/>
    <w:aliases w:val="先导_脚注文本 Char1,Footnote Text Char Char1,Char Char Char Char Char1"/>
    <w:uiPriority w:val="99"/>
    <w:locked/>
    <w:rsid w:val="00AB0EB8"/>
    <w:rPr>
      <w:rFonts w:ascii="Times New Roman" w:eastAsia="宋体" w:hAnsi="Times New Roman"/>
      <w:sz w:val="18"/>
    </w:rPr>
  </w:style>
  <w:style w:type="character" w:customStyle="1" w:styleId="copied">
    <w:name w:val="copied"/>
    <w:uiPriority w:val="99"/>
    <w:rsid w:val="00700150"/>
  </w:style>
  <w:style w:type="character" w:customStyle="1" w:styleId="fig-label2">
    <w:name w:val="fig-label2"/>
    <w:rsid w:val="001873CD"/>
    <w:rPr>
      <w:b/>
      <w:bCs/>
    </w:rPr>
  </w:style>
  <w:style w:type="character" w:customStyle="1" w:styleId="caption-title1">
    <w:name w:val="caption-title1"/>
    <w:rsid w:val="001873CD"/>
    <w:rPr>
      <w:b/>
      <w:bCs/>
    </w:rPr>
  </w:style>
  <w:style w:type="character" w:styleId="afff5">
    <w:name w:val="FollowedHyperlink"/>
    <w:basedOn w:val="a3"/>
    <w:uiPriority w:val="99"/>
    <w:semiHidden/>
    <w:unhideWhenUsed/>
    <w:locked/>
    <w:rsid w:val="003F17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D859D0"/>
    <w:pPr>
      <w:widowControl w:val="0"/>
      <w:jc w:val="both"/>
    </w:pPr>
    <w:rPr>
      <w:kern w:val="2"/>
      <w:sz w:val="21"/>
      <w:szCs w:val="24"/>
    </w:rPr>
  </w:style>
  <w:style w:type="paragraph" w:styleId="1">
    <w:name w:val="heading 1"/>
    <w:basedOn w:val="a2"/>
    <w:next w:val="a2"/>
    <w:link w:val="1Char"/>
    <w:uiPriority w:val="99"/>
    <w:qFormat/>
    <w:rsid w:val="00680940"/>
    <w:pPr>
      <w:keepNext/>
      <w:keepLines/>
      <w:spacing w:before="340" w:after="330" w:line="578" w:lineRule="auto"/>
      <w:outlineLvl w:val="0"/>
    </w:pPr>
    <w:rPr>
      <w:b/>
      <w:kern w:val="44"/>
      <w:sz w:val="44"/>
      <w:szCs w:val="20"/>
    </w:rPr>
  </w:style>
  <w:style w:type="paragraph" w:styleId="21">
    <w:name w:val="heading 2"/>
    <w:basedOn w:val="a2"/>
    <w:next w:val="a2"/>
    <w:link w:val="2Char"/>
    <w:uiPriority w:val="99"/>
    <w:qFormat/>
    <w:rsid w:val="00485A84"/>
    <w:pPr>
      <w:keepNext/>
      <w:widowControl/>
      <w:tabs>
        <w:tab w:val="left" w:pos="720"/>
      </w:tabs>
      <w:spacing w:before="120" w:after="120"/>
      <w:jc w:val="center"/>
      <w:outlineLvl w:val="1"/>
    </w:pPr>
    <w:rPr>
      <w:rFonts w:ascii="Cambria" w:hAnsi="Cambria"/>
      <w:b/>
      <w:kern w:val="0"/>
      <w:sz w:val="32"/>
      <w:szCs w:val="20"/>
    </w:rPr>
  </w:style>
  <w:style w:type="paragraph" w:styleId="30">
    <w:name w:val="heading 3"/>
    <w:basedOn w:val="a2"/>
    <w:next w:val="a2"/>
    <w:link w:val="3Char"/>
    <w:uiPriority w:val="99"/>
    <w:qFormat/>
    <w:rsid w:val="00BD5E6B"/>
    <w:pPr>
      <w:keepNext/>
      <w:keepLines/>
      <w:spacing w:before="60" w:after="60" w:line="400" w:lineRule="exact"/>
      <w:outlineLvl w:val="2"/>
    </w:pPr>
    <w:rPr>
      <w:rFonts w:eastAsia="楷体_GB2312"/>
      <w:b/>
      <w:sz w:val="32"/>
      <w:szCs w:val="20"/>
    </w:rPr>
  </w:style>
  <w:style w:type="paragraph" w:styleId="40">
    <w:name w:val="heading 4"/>
    <w:basedOn w:val="a2"/>
    <w:next w:val="a2"/>
    <w:link w:val="4Char"/>
    <w:uiPriority w:val="99"/>
    <w:qFormat/>
    <w:rsid w:val="00611477"/>
    <w:pPr>
      <w:keepNext/>
      <w:keepLines/>
      <w:spacing w:before="280" w:after="290" w:line="376" w:lineRule="auto"/>
      <w:outlineLvl w:val="3"/>
    </w:pPr>
    <w:rPr>
      <w:rFonts w:ascii="Cambria" w:hAnsi="Cambria"/>
      <w:b/>
      <w:sz w:val="28"/>
      <w:szCs w:val="20"/>
    </w:rPr>
  </w:style>
  <w:style w:type="paragraph" w:styleId="51">
    <w:name w:val="heading 5"/>
    <w:basedOn w:val="a2"/>
    <w:next w:val="a2"/>
    <w:link w:val="5Char"/>
    <w:uiPriority w:val="99"/>
    <w:qFormat/>
    <w:rsid w:val="00611477"/>
    <w:pPr>
      <w:keepNext/>
      <w:keepLines/>
      <w:spacing w:before="280" w:after="290" w:line="376" w:lineRule="auto"/>
      <w:outlineLvl w:val="4"/>
    </w:pPr>
    <w:rPr>
      <w:b/>
      <w:sz w:val="28"/>
      <w:szCs w:val="20"/>
    </w:rPr>
  </w:style>
  <w:style w:type="paragraph" w:styleId="6">
    <w:name w:val="heading 6"/>
    <w:basedOn w:val="a2"/>
    <w:next w:val="a2"/>
    <w:link w:val="6Char"/>
    <w:uiPriority w:val="99"/>
    <w:qFormat/>
    <w:rsid w:val="00611477"/>
    <w:pPr>
      <w:keepNext/>
      <w:keepLines/>
      <w:spacing w:before="240" w:after="64" w:line="320" w:lineRule="auto"/>
      <w:outlineLvl w:val="5"/>
    </w:pPr>
    <w:rPr>
      <w:rFonts w:ascii="Cambria" w:hAnsi="Cambria"/>
      <w:b/>
      <w:sz w:val="24"/>
      <w:szCs w:val="20"/>
    </w:rPr>
  </w:style>
  <w:style w:type="paragraph" w:styleId="7">
    <w:name w:val="heading 7"/>
    <w:basedOn w:val="a2"/>
    <w:next w:val="a2"/>
    <w:link w:val="7Char"/>
    <w:uiPriority w:val="99"/>
    <w:qFormat/>
    <w:rsid w:val="00611477"/>
    <w:pPr>
      <w:keepNext/>
      <w:keepLines/>
      <w:spacing w:before="240" w:after="64" w:line="320" w:lineRule="auto"/>
      <w:outlineLvl w:val="6"/>
    </w:pPr>
    <w:rPr>
      <w:b/>
      <w:sz w:val="24"/>
      <w:szCs w:val="20"/>
    </w:rPr>
  </w:style>
  <w:style w:type="paragraph" w:styleId="8">
    <w:name w:val="heading 8"/>
    <w:basedOn w:val="a2"/>
    <w:next w:val="a2"/>
    <w:link w:val="8Char"/>
    <w:uiPriority w:val="99"/>
    <w:qFormat/>
    <w:rsid w:val="00611477"/>
    <w:pPr>
      <w:keepNext/>
      <w:keepLines/>
      <w:spacing w:before="240" w:after="64" w:line="320" w:lineRule="auto"/>
      <w:outlineLvl w:val="7"/>
    </w:pPr>
    <w:rPr>
      <w:rFonts w:ascii="Cambria" w:hAnsi="Cambria"/>
      <w:sz w:val="24"/>
      <w:szCs w:val="20"/>
    </w:rPr>
  </w:style>
  <w:style w:type="paragraph" w:styleId="9">
    <w:name w:val="heading 9"/>
    <w:basedOn w:val="a2"/>
    <w:next w:val="a2"/>
    <w:link w:val="9Char"/>
    <w:uiPriority w:val="99"/>
    <w:qFormat/>
    <w:rsid w:val="00611477"/>
    <w:pPr>
      <w:keepNext/>
      <w:keepLines/>
      <w:spacing w:before="240" w:after="64" w:line="320" w:lineRule="auto"/>
      <w:outlineLvl w:val="8"/>
    </w:pPr>
    <w:rPr>
      <w:rFonts w:ascii="Cambria" w:hAnsi="Cambria"/>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link w:val="1"/>
    <w:uiPriority w:val="99"/>
    <w:locked/>
    <w:rsid w:val="00F438B3"/>
    <w:rPr>
      <w:rFonts w:cs="Times New Roman"/>
      <w:b/>
      <w:kern w:val="44"/>
      <w:sz w:val="44"/>
    </w:rPr>
  </w:style>
  <w:style w:type="character" w:customStyle="1" w:styleId="2Char">
    <w:name w:val="标题 2 Char"/>
    <w:link w:val="21"/>
    <w:uiPriority w:val="99"/>
    <w:semiHidden/>
    <w:locked/>
    <w:rsid w:val="00C010D9"/>
    <w:rPr>
      <w:rFonts w:ascii="Cambria" w:eastAsia="宋体" w:hAnsi="Cambria" w:cs="Times New Roman"/>
      <w:b/>
      <w:sz w:val="32"/>
    </w:rPr>
  </w:style>
  <w:style w:type="character" w:customStyle="1" w:styleId="3Char">
    <w:name w:val="标题 3 Char"/>
    <w:link w:val="30"/>
    <w:uiPriority w:val="99"/>
    <w:locked/>
    <w:rsid w:val="00632840"/>
    <w:rPr>
      <w:rFonts w:eastAsia="楷体_GB2312" w:cs="Times New Roman"/>
      <w:b/>
      <w:kern w:val="2"/>
      <w:sz w:val="32"/>
    </w:rPr>
  </w:style>
  <w:style w:type="character" w:customStyle="1" w:styleId="4Char">
    <w:name w:val="标题 4 Char"/>
    <w:link w:val="40"/>
    <w:uiPriority w:val="99"/>
    <w:semiHidden/>
    <w:locked/>
    <w:rsid w:val="00611477"/>
    <w:rPr>
      <w:rFonts w:ascii="Cambria" w:eastAsia="宋体" w:hAnsi="Cambria" w:cs="Times New Roman"/>
      <w:b/>
      <w:kern w:val="2"/>
      <w:sz w:val="28"/>
    </w:rPr>
  </w:style>
  <w:style w:type="character" w:customStyle="1" w:styleId="5Char">
    <w:name w:val="标题 5 Char"/>
    <w:link w:val="51"/>
    <w:uiPriority w:val="99"/>
    <w:semiHidden/>
    <w:locked/>
    <w:rsid w:val="00611477"/>
    <w:rPr>
      <w:rFonts w:cs="Times New Roman"/>
      <w:b/>
      <w:kern w:val="2"/>
      <w:sz w:val="28"/>
    </w:rPr>
  </w:style>
  <w:style w:type="character" w:customStyle="1" w:styleId="6Char">
    <w:name w:val="标题 6 Char"/>
    <w:link w:val="6"/>
    <w:uiPriority w:val="99"/>
    <w:semiHidden/>
    <w:locked/>
    <w:rsid w:val="00611477"/>
    <w:rPr>
      <w:rFonts w:ascii="Cambria" w:eastAsia="宋体" w:hAnsi="Cambria" w:cs="Times New Roman"/>
      <w:b/>
      <w:kern w:val="2"/>
      <w:sz w:val="24"/>
    </w:rPr>
  </w:style>
  <w:style w:type="character" w:customStyle="1" w:styleId="7Char">
    <w:name w:val="标题 7 Char"/>
    <w:link w:val="7"/>
    <w:uiPriority w:val="99"/>
    <w:semiHidden/>
    <w:locked/>
    <w:rsid w:val="00611477"/>
    <w:rPr>
      <w:rFonts w:cs="Times New Roman"/>
      <w:b/>
      <w:kern w:val="2"/>
      <w:sz w:val="24"/>
    </w:rPr>
  </w:style>
  <w:style w:type="character" w:customStyle="1" w:styleId="8Char">
    <w:name w:val="标题 8 Char"/>
    <w:link w:val="8"/>
    <w:uiPriority w:val="99"/>
    <w:semiHidden/>
    <w:locked/>
    <w:rsid w:val="00611477"/>
    <w:rPr>
      <w:rFonts w:ascii="Cambria" w:eastAsia="宋体" w:hAnsi="Cambria" w:cs="Times New Roman"/>
      <w:kern w:val="2"/>
      <w:sz w:val="24"/>
    </w:rPr>
  </w:style>
  <w:style w:type="character" w:customStyle="1" w:styleId="9Char">
    <w:name w:val="标题 9 Char"/>
    <w:link w:val="9"/>
    <w:uiPriority w:val="99"/>
    <w:semiHidden/>
    <w:locked/>
    <w:rsid w:val="00611477"/>
    <w:rPr>
      <w:rFonts w:ascii="Cambria" w:eastAsia="宋体" w:hAnsi="Cambria" w:cs="Times New Roman"/>
      <w:kern w:val="2"/>
      <w:sz w:val="21"/>
    </w:rPr>
  </w:style>
  <w:style w:type="paragraph" w:customStyle="1" w:styleId="Para1">
    <w:name w:val="Para1"/>
    <w:basedOn w:val="a2"/>
    <w:uiPriority w:val="99"/>
    <w:rsid w:val="00027C81"/>
    <w:pPr>
      <w:widowControl/>
      <w:numPr>
        <w:numId w:val="38"/>
      </w:numPr>
      <w:spacing w:before="120" w:after="120"/>
    </w:pPr>
    <w:rPr>
      <w:kern w:val="0"/>
      <w:sz w:val="22"/>
      <w:szCs w:val="22"/>
      <w:lang w:val="en-GB" w:eastAsia="en-US"/>
    </w:rPr>
  </w:style>
  <w:style w:type="paragraph" w:customStyle="1" w:styleId="Para3">
    <w:name w:val="Para3"/>
    <w:basedOn w:val="a2"/>
    <w:uiPriority w:val="99"/>
    <w:rsid w:val="00027C81"/>
    <w:pPr>
      <w:widowControl/>
      <w:numPr>
        <w:ilvl w:val="2"/>
        <w:numId w:val="38"/>
      </w:numPr>
      <w:tabs>
        <w:tab w:val="clear" w:pos="2591"/>
        <w:tab w:val="num" w:pos="360"/>
        <w:tab w:val="left" w:pos="1980"/>
      </w:tabs>
      <w:spacing w:before="80" w:after="80"/>
      <w:ind w:left="0" w:firstLine="0"/>
    </w:pPr>
    <w:rPr>
      <w:kern w:val="0"/>
      <w:sz w:val="22"/>
      <w:szCs w:val="22"/>
      <w:lang w:val="en-GB" w:eastAsia="en-US"/>
    </w:rPr>
  </w:style>
  <w:style w:type="table" w:styleId="31">
    <w:name w:val="Table List 3"/>
    <w:basedOn w:val="a4"/>
    <w:uiPriority w:val="99"/>
    <w:rsid w:val="00632104"/>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6">
    <w:name w:val="footer"/>
    <w:basedOn w:val="a2"/>
    <w:link w:val="Char"/>
    <w:uiPriority w:val="99"/>
    <w:rsid w:val="00485A84"/>
    <w:pPr>
      <w:widowControl/>
      <w:tabs>
        <w:tab w:val="center" w:pos="4320"/>
        <w:tab w:val="right" w:pos="8640"/>
      </w:tabs>
      <w:ind w:firstLine="720"/>
      <w:jc w:val="right"/>
    </w:pPr>
    <w:rPr>
      <w:kern w:val="0"/>
      <w:sz w:val="22"/>
      <w:szCs w:val="20"/>
      <w:lang w:val="en-GB" w:eastAsia="en-US"/>
    </w:rPr>
  </w:style>
  <w:style w:type="character" w:customStyle="1" w:styleId="Char">
    <w:name w:val="页脚 Char"/>
    <w:link w:val="a6"/>
    <w:uiPriority w:val="99"/>
    <w:locked/>
    <w:rsid w:val="00462162"/>
    <w:rPr>
      <w:rFonts w:cs="Times New Roman"/>
      <w:sz w:val="22"/>
      <w:lang w:val="en-GB" w:eastAsia="en-US"/>
    </w:rPr>
  </w:style>
  <w:style w:type="paragraph" w:customStyle="1" w:styleId="Paranum">
    <w:name w:val="Paranum"/>
    <w:basedOn w:val="Para1"/>
    <w:uiPriority w:val="99"/>
    <w:rsid w:val="00485A84"/>
    <w:pPr>
      <w:numPr>
        <w:numId w:val="39"/>
      </w:numPr>
      <w:tabs>
        <w:tab w:val="clear" w:pos="360"/>
        <w:tab w:val="num" w:pos="780"/>
        <w:tab w:val="num" w:pos="1620"/>
      </w:tabs>
      <w:spacing w:line="240" w:lineRule="exact"/>
      <w:ind w:left="780" w:hanging="360"/>
    </w:pPr>
    <w:rPr>
      <w:lang w:val="en-US"/>
    </w:rPr>
  </w:style>
  <w:style w:type="paragraph" w:styleId="a7">
    <w:name w:val="Document Map"/>
    <w:basedOn w:val="a2"/>
    <w:link w:val="Char0"/>
    <w:uiPriority w:val="99"/>
    <w:semiHidden/>
    <w:rsid w:val="009A1453"/>
    <w:pPr>
      <w:shd w:val="clear" w:color="auto" w:fill="000080"/>
    </w:pPr>
    <w:rPr>
      <w:sz w:val="24"/>
      <w:szCs w:val="20"/>
    </w:rPr>
  </w:style>
  <w:style w:type="character" w:customStyle="1" w:styleId="Char0">
    <w:name w:val="文档结构图 Char"/>
    <w:link w:val="a7"/>
    <w:uiPriority w:val="99"/>
    <w:semiHidden/>
    <w:locked/>
    <w:rsid w:val="009349E3"/>
    <w:rPr>
      <w:rFonts w:cs="Times New Roman"/>
      <w:kern w:val="2"/>
      <w:sz w:val="24"/>
      <w:shd w:val="clear" w:color="auto" w:fill="000080"/>
    </w:rPr>
  </w:style>
  <w:style w:type="paragraph" w:styleId="a8">
    <w:name w:val="header"/>
    <w:basedOn w:val="a2"/>
    <w:link w:val="Char1"/>
    <w:uiPriority w:val="99"/>
    <w:rsid w:val="00D5030B"/>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8"/>
    <w:uiPriority w:val="99"/>
    <w:locked/>
    <w:rsid w:val="009428A8"/>
    <w:rPr>
      <w:rFonts w:cs="Times New Roman"/>
      <w:kern w:val="2"/>
      <w:sz w:val="18"/>
    </w:rPr>
  </w:style>
  <w:style w:type="paragraph" w:styleId="a9">
    <w:name w:val="footnote text"/>
    <w:aliases w:val="先导_脚注文本,Footnote Text Char,Char Char Char Char"/>
    <w:basedOn w:val="a2"/>
    <w:link w:val="Char2"/>
    <w:uiPriority w:val="99"/>
    <w:rsid w:val="00D5030B"/>
    <w:pPr>
      <w:snapToGrid w:val="0"/>
      <w:jc w:val="left"/>
    </w:pPr>
    <w:rPr>
      <w:sz w:val="18"/>
      <w:szCs w:val="20"/>
    </w:rPr>
  </w:style>
  <w:style w:type="character" w:customStyle="1" w:styleId="Char2">
    <w:name w:val="脚注文本 Char"/>
    <w:aliases w:val="先导_脚注文本 Char,Footnote Text Char Char,Char Char Char Char Char"/>
    <w:link w:val="a9"/>
    <w:uiPriority w:val="99"/>
    <w:locked/>
    <w:rsid w:val="000B0133"/>
    <w:rPr>
      <w:rFonts w:eastAsia="宋体" w:cs="Times New Roman"/>
      <w:kern w:val="2"/>
      <w:sz w:val="18"/>
      <w:lang w:val="en-US" w:eastAsia="zh-CN"/>
    </w:rPr>
  </w:style>
  <w:style w:type="character" w:styleId="aa">
    <w:name w:val="footnote reference"/>
    <w:uiPriority w:val="99"/>
    <w:rsid w:val="00D5030B"/>
    <w:rPr>
      <w:rFonts w:cs="Times New Roman"/>
      <w:vertAlign w:val="superscript"/>
    </w:rPr>
  </w:style>
  <w:style w:type="character" w:styleId="ab">
    <w:name w:val="Hyperlink"/>
    <w:uiPriority w:val="99"/>
    <w:rsid w:val="00D5030B"/>
    <w:rPr>
      <w:rFonts w:ascii="Times New Roman" w:hAnsi="Times New Roman" w:cs="Times New Roman"/>
      <w:color w:val="0000FF"/>
      <w:u w:val="single"/>
    </w:rPr>
  </w:style>
  <w:style w:type="paragraph" w:customStyle="1" w:styleId="CharCharChar">
    <w:name w:val="Char Char Char"/>
    <w:basedOn w:val="a2"/>
    <w:autoRedefine/>
    <w:uiPriority w:val="99"/>
    <w:rsid w:val="00AD340A"/>
    <w:rPr>
      <w:rFonts w:ascii="Tahoma" w:hAnsi="Tahoma"/>
      <w:b/>
      <w:kern w:val="0"/>
      <w:sz w:val="28"/>
      <w:szCs w:val="20"/>
    </w:rPr>
  </w:style>
  <w:style w:type="character" w:styleId="ac">
    <w:name w:val="page number"/>
    <w:uiPriority w:val="99"/>
    <w:rsid w:val="0009039B"/>
    <w:rPr>
      <w:rFonts w:cs="Times New Roman"/>
    </w:rPr>
  </w:style>
  <w:style w:type="paragraph" w:styleId="10">
    <w:name w:val="toc 1"/>
    <w:basedOn w:val="a2"/>
    <w:next w:val="a2"/>
    <w:autoRedefine/>
    <w:uiPriority w:val="39"/>
    <w:rsid w:val="008D311E"/>
    <w:pPr>
      <w:tabs>
        <w:tab w:val="right" w:leader="middleDot" w:pos="8665"/>
      </w:tabs>
      <w:snapToGrid w:val="0"/>
      <w:spacing w:beforeLines="50" w:before="156" w:line="360" w:lineRule="auto"/>
      <w:ind w:right="28"/>
    </w:pPr>
    <w:rPr>
      <w:rFonts w:asciiTheme="minorEastAsia" w:eastAsiaTheme="minorEastAsia" w:hAnsiTheme="minorEastAsia"/>
      <w:b/>
      <w:bCs/>
      <w:noProof/>
      <w:kern w:val="44"/>
      <w:sz w:val="36"/>
      <w:szCs w:val="36"/>
      <w:shd w:val="clear" w:color="auto" w:fill="E0E0E0"/>
    </w:rPr>
  </w:style>
  <w:style w:type="paragraph" w:styleId="22">
    <w:name w:val="toc 2"/>
    <w:basedOn w:val="a2"/>
    <w:next w:val="a2"/>
    <w:autoRedefine/>
    <w:uiPriority w:val="99"/>
    <w:semiHidden/>
    <w:rsid w:val="00C02769"/>
    <w:pPr>
      <w:tabs>
        <w:tab w:val="right" w:leader="dot" w:pos="8400"/>
      </w:tabs>
      <w:spacing w:line="480" w:lineRule="exact"/>
      <w:jc w:val="left"/>
    </w:pPr>
    <w:rPr>
      <w:rFonts w:eastAsia="仿宋_GB2312"/>
      <w:smallCaps/>
      <w:sz w:val="28"/>
      <w:szCs w:val="20"/>
    </w:rPr>
  </w:style>
  <w:style w:type="paragraph" w:styleId="ad">
    <w:name w:val="endnote text"/>
    <w:basedOn w:val="a2"/>
    <w:link w:val="Char3"/>
    <w:uiPriority w:val="99"/>
    <w:semiHidden/>
    <w:rsid w:val="0075091A"/>
    <w:pPr>
      <w:snapToGrid w:val="0"/>
      <w:jc w:val="left"/>
    </w:pPr>
    <w:rPr>
      <w:kern w:val="0"/>
      <w:sz w:val="24"/>
      <w:szCs w:val="20"/>
    </w:rPr>
  </w:style>
  <w:style w:type="character" w:customStyle="1" w:styleId="Char3">
    <w:name w:val="尾注文本 Char"/>
    <w:link w:val="ad"/>
    <w:uiPriority w:val="99"/>
    <w:semiHidden/>
    <w:locked/>
    <w:rsid w:val="00C010D9"/>
    <w:rPr>
      <w:rFonts w:cs="Times New Roman"/>
      <w:sz w:val="24"/>
    </w:rPr>
  </w:style>
  <w:style w:type="character" w:styleId="ae">
    <w:name w:val="endnote reference"/>
    <w:uiPriority w:val="99"/>
    <w:semiHidden/>
    <w:rsid w:val="0075091A"/>
    <w:rPr>
      <w:rFonts w:cs="Times New Roman"/>
      <w:vertAlign w:val="superscript"/>
    </w:rPr>
  </w:style>
  <w:style w:type="paragraph" w:styleId="af">
    <w:name w:val="Body Text Indent"/>
    <w:basedOn w:val="a2"/>
    <w:link w:val="Char4"/>
    <w:uiPriority w:val="99"/>
    <w:rsid w:val="006A2239"/>
    <w:pPr>
      <w:widowControl/>
      <w:ind w:firstLineChars="200" w:firstLine="480"/>
    </w:pPr>
    <w:rPr>
      <w:rFonts w:eastAsia="楷体_GB2312"/>
      <w:kern w:val="0"/>
      <w:sz w:val="24"/>
      <w:szCs w:val="20"/>
    </w:rPr>
  </w:style>
  <w:style w:type="character" w:customStyle="1" w:styleId="Char4">
    <w:name w:val="正文文本缩进 Char"/>
    <w:link w:val="af"/>
    <w:uiPriority w:val="99"/>
    <w:locked/>
    <w:rsid w:val="00611477"/>
    <w:rPr>
      <w:rFonts w:eastAsia="楷体_GB2312" w:cs="Times New Roman"/>
      <w:sz w:val="24"/>
    </w:rPr>
  </w:style>
  <w:style w:type="paragraph" w:customStyle="1" w:styleId="Char5">
    <w:name w:val="Char"/>
    <w:basedOn w:val="a2"/>
    <w:autoRedefine/>
    <w:uiPriority w:val="99"/>
    <w:rsid w:val="006A2239"/>
    <w:rPr>
      <w:rFonts w:ascii="Tahoma" w:hAnsi="Tahoma"/>
      <w:b/>
      <w:kern w:val="0"/>
      <w:sz w:val="28"/>
      <w:szCs w:val="20"/>
    </w:rPr>
  </w:style>
  <w:style w:type="paragraph" w:styleId="32">
    <w:name w:val="toc 3"/>
    <w:basedOn w:val="a2"/>
    <w:next w:val="a2"/>
    <w:autoRedefine/>
    <w:uiPriority w:val="39"/>
    <w:rsid w:val="00C728F7"/>
    <w:pPr>
      <w:ind w:left="420"/>
      <w:jc w:val="left"/>
    </w:pPr>
    <w:rPr>
      <w:i/>
      <w:iCs/>
      <w:sz w:val="20"/>
      <w:szCs w:val="20"/>
    </w:rPr>
  </w:style>
  <w:style w:type="paragraph" w:styleId="41">
    <w:name w:val="toc 4"/>
    <w:basedOn w:val="a2"/>
    <w:next w:val="a2"/>
    <w:autoRedefine/>
    <w:uiPriority w:val="99"/>
    <w:semiHidden/>
    <w:rsid w:val="00C728F7"/>
    <w:pPr>
      <w:ind w:left="630"/>
      <w:jc w:val="left"/>
    </w:pPr>
    <w:rPr>
      <w:sz w:val="18"/>
      <w:szCs w:val="18"/>
    </w:rPr>
  </w:style>
  <w:style w:type="paragraph" w:styleId="52">
    <w:name w:val="toc 5"/>
    <w:basedOn w:val="a2"/>
    <w:next w:val="a2"/>
    <w:autoRedefine/>
    <w:uiPriority w:val="99"/>
    <w:semiHidden/>
    <w:rsid w:val="00C728F7"/>
    <w:pPr>
      <w:ind w:left="840"/>
      <w:jc w:val="left"/>
    </w:pPr>
    <w:rPr>
      <w:sz w:val="18"/>
      <w:szCs w:val="18"/>
    </w:rPr>
  </w:style>
  <w:style w:type="paragraph" w:styleId="60">
    <w:name w:val="toc 6"/>
    <w:basedOn w:val="a2"/>
    <w:next w:val="a2"/>
    <w:autoRedefine/>
    <w:uiPriority w:val="99"/>
    <w:semiHidden/>
    <w:rsid w:val="00C728F7"/>
    <w:pPr>
      <w:ind w:left="1050"/>
      <w:jc w:val="left"/>
    </w:pPr>
    <w:rPr>
      <w:sz w:val="18"/>
      <w:szCs w:val="18"/>
    </w:rPr>
  </w:style>
  <w:style w:type="paragraph" w:styleId="70">
    <w:name w:val="toc 7"/>
    <w:basedOn w:val="a2"/>
    <w:next w:val="a2"/>
    <w:autoRedefine/>
    <w:uiPriority w:val="99"/>
    <w:semiHidden/>
    <w:rsid w:val="00C728F7"/>
    <w:pPr>
      <w:ind w:left="1260"/>
      <w:jc w:val="left"/>
    </w:pPr>
    <w:rPr>
      <w:sz w:val="18"/>
      <w:szCs w:val="18"/>
    </w:rPr>
  </w:style>
  <w:style w:type="paragraph" w:styleId="80">
    <w:name w:val="toc 8"/>
    <w:basedOn w:val="a2"/>
    <w:next w:val="a2"/>
    <w:autoRedefine/>
    <w:uiPriority w:val="99"/>
    <w:semiHidden/>
    <w:rsid w:val="00C728F7"/>
    <w:pPr>
      <w:ind w:left="1470"/>
      <w:jc w:val="left"/>
    </w:pPr>
    <w:rPr>
      <w:sz w:val="18"/>
      <w:szCs w:val="18"/>
    </w:rPr>
  </w:style>
  <w:style w:type="paragraph" w:styleId="90">
    <w:name w:val="toc 9"/>
    <w:basedOn w:val="a2"/>
    <w:next w:val="a2"/>
    <w:autoRedefine/>
    <w:uiPriority w:val="99"/>
    <w:semiHidden/>
    <w:rsid w:val="00C728F7"/>
    <w:pPr>
      <w:ind w:left="1680"/>
      <w:jc w:val="left"/>
    </w:pPr>
    <w:rPr>
      <w:sz w:val="18"/>
      <w:szCs w:val="18"/>
    </w:rPr>
  </w:style>
  <w:style w:type="paragraph" w:styleId="af0">
    <w:name w:val="Normal (Web)"/>
    <w:basedOn w:val="a2"/>
    <w:uiPriority w:val="99"/>
    <w:rsid w:val="00EA0AEA"/>
    <w:pPr>
      <w:widowControl/>
      <w:spacing w:before="100" w:beforeAutospacing="1" w:after="100" w:afterAutospacing="1"/>
      <w:jc w:val="left"/>
    </w:pPr>
    <w:rPr>
      <w:rFonts w:ascii="宋体" w:hAnsi="宋体" w:cs="宋体"/>
      <w:kern w:val="0"/>
      <w:sz w:val="24"/>
    </w:rPr>
  </w:style>
  <w:style w:type="paragraph" w:customStyle="1" w:styleId="first">
    <w:name w:val="first"/>
    <w:basedOn w:val="a2"/>
    <w:uiPriority w:val="99"/>
    <w:rsid w:val="00866A20"/>
    <w:pPr>
      <w:widowControl/>
      <w:jc w:val="left"/>
    </w:pPr>
    <w:rPr>
      <w:rFonts w:ascii="宋体" w:hAnsi="宋体" w:cs="宋体"/>
      <w:kern w:val="0"/>
      <w:sz w:val="23"/>
      <w:szCs w:val="23"/>
    </w:rPr>
  </w:style>
  <w:style w:type="paragraph" w:customStyle="1" w:styleId="11">
    <w:name w:val="样式 标题 1 +"/>
    <w:basedOn w:val="1"/>
    <w:uiPriority w:val="99"/>
    <w:rsid w:val="0015532D"/>
    <w:pPr>
      <w:spacing w:before="240" w:after="240" w:line="400" w:lineRule="exact"/>
    </w:pPr>
    <w:rPr>
      <w:kern w:val="0"/>
      <w:sz w:val="28"/>
    </w:rPr>
  </w:style>
  <w:style w:type="character" w:styleId="af1">
    <w:name w:val="Emphasis"/>
    <w:uiPriority w:val="99"/>
    <w:qFormat/>
    <w:rsid w:val="00DA1F8F"/>
    <w:rPr>
      <w:rFonts w:cs="Times New Roman"/>
      <w:i/>
    </w:rPr>
  </w:style>
  <w:style w:type="paragraph" w:styleId="af2">
    <w:name w:val="Balloon Text"/>
    <w:basedOn w:val="a2"/>
    <w:link w:val="Char6"/>
    <w:uiPriority w:val="99"/>
    <w:semiHidden/>
    <w:rsid w:val="006E1F94"/>
    <w:rPr>
      <w:sz w:val="18"/>
      <w:szCs w:val="20"/>
    </w:rPr>
  </w:style>
  <w:style w:type="character" w:customStyle="1" w:styleId="Char6">
    <w:name w:val="批注框文本 Char"/>
    <w:link w:val="af2"/>
    <w:uiPriority w:val="99"/>
    <w:semiHidden/>
    <w:locked/>
    <w:rsid w:val="009349E3"/>
    <w:rPr>
      <w:rFonts w:cs="Times New Roman"/>
      <w:kern w:val="2"/>
      <w:sz w:val="18"/>
    </w:rPr>
  </w:style>
  <w:style w:type="character" w:styleId="af3">
    <w:name w:val="annotation reference"/>
    <w:uiPriority w:val="99"/>
    <w:semiHidden/>
    <w:rsid w:val="006E1F94"/>
    <w:rPr>
      <w:rFonts w:cs="Times New Roman"/>
      <w:sz w:val="21"/>
    </w:rPr>
  </w:style>
  <w:style w:type="paragraph" w:styleId="af4">
    <w:name w:val="annotation text"/>
    <w:basedOn w:val="a2"/>
    <w:link w:val="Char7"/>
    <w:uiPriority w:val="99"/>
    <w:semiHidden/>
    <w:rsid w:val="006E1F94"/>
    <w:pPr>
      <w:jc w:val="left"/>
    </w:pPr>
    <w:rPr>
      <w:kern w:val="0"/>
      <w:sz w:val="24"/>
      <w:szCs w:val="20"/>
    </w:rPr>
  </w:style>
  <w:style w:type="character" w:customStyle="1" w:styleId="Char7">
    <w:name w:val="批注文字 Char"/>
    <w:link w:val="af4"/>
    <w:uiPriority w:val="99"/>
    <w:semiHidden/>
    <w:locked/>
    <w:rsid w:val="00C010D9"/>
    <w:rPr>
      <w:rFonts w:cs="Times New Roman"/>
      <w:sz w:val="24"/>
    </w:rPr>
  </w:style>
  <w:style w:type="paragraph" w:styleId="af5">
    <w:name w:val="annotation subject"/>
    <w:basedOn w:val="af4"/>
    <w:next w:val="af4"/>
    <w:link w:val="Char8"/>
    <w:uiPriority w:val="99"/>
    <w:semiHidden/>
    <w:rsid w:val="006E1F94"/>
    <w:rPr>
      <w:b/>
    </w:rPr>
  </w:style>
  <w:style w:type="character" w:customStyle="1" w:styleId="Char8">
    <w:name w:val="批注主题 Char"/>
    <w:link w:val="af5"/>
    <w:uiPriority w:val="99"/>
    <w:semiHidden/>
    <w:locked/>
    <w:rsid w:val="00C010D9"/>
    <w:rPr>
      <w:rFonts w:cs="Times New Roman"/>
      <w:b/>
      <w:sz w:val="24"/>
    </w:rPr>
  </w:style>
  <w:style w:type="table" w:styleId="af6">
    <w:name w:val="Table Grid"/>
    <w:basedOn w:val="31"/>
    <w:uiPriority w:val="99"/>
    <w:rsid w:val="004C0521"/>
    <w:rPr>
      <w:sz w:val="21"/>
    </w:rPr>
    <w:tblPr>
      <w:tblBorders>
        <w:top w:val="single" w:sz="4" w:space="0" w:color="auto"/>
        <w:bottom w:val="single" w:sz="4" w:space="0" w:color="auto"/>
        <w:insideH w:val="single" w:sz="4" w:space="0" w:color="auto"/>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12">
    <w:name w:val="访问过的超链接1"/>
    <w:uiPriority w:val="99"/>
    <w:rsid w:val="00881F7A"/>
    <w:rPr>
      <w:color w:val="800080"/>
      <w:u w:val="single"/>
    </w:rPr>
  </w:style>
  <w:style w:type="character" w:styleId="af7">
    <w:name w:val="Strong"/>
    <w:uiPriority w:val="99"/>
    <w:qFormat/>
    <w:rsid w:val="00007FA4"/>
    <w:rPr>
      <w:rFonts w:cs="Times New Roman"/>
      <w:b/>
    </w:rPr>
  </w:style>
  <w:style w:type="paragraph" w:styleId="HTML">
    <w:name w:val="HTML Preformatted"/>
    <w:basedOn w:val="a2"/>
    <w:link w:val="HTMLChar"/>
    <w:uiPriority w:val="99"/>
    <w:rsid w:val="009C3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Courier New" w:hAnsi="Courier New"/>
      <w:kern w:val="0"/>
      <w:sz w:val="20"/>
      <w:szCs w:val="20"/>
    </w:rPr>
  </w:style>
  <w:style w:type="character" w:customStyle="1" w:styleId="HTMLChar">
    <w:name w:val="HTML 预设格式 Char"/>
    <w:link w:val="HTML"/>
    <w:uiPriority w:val="99"/>
    <w:semiHidden/>
    <w:locked/>
    <w:rsid w:val="00C010D9"/>
    <w:rPr>
      <w:rFonts w:ascii="Courier New" w:hAnsi="Courier New" w:cs="Times New Roman"/>
      <w:sz w:val="20"/>
    </w:rPr>
  </w:style>
  <w:style w:type="character" w:customStyle="1" w:styleId="txt1">
    <w:name w:val="txt1"/>
    <w:uiPriority w:val="99"/>
    <w:rsid w:val="00822B4F"/>
    <w:rPr>
      <w:rFonts w:ascii="?墍" w:eastAsia="?墍"/>
      <w:sz w:val="18"/>
    </w:rPr>
  </w:style>
  <w:style w:type="character" w:customStyle="1" w:styleId="13">
    <w:name w:val="日期1"/>
    <w:uiPriority w:val="99"/>
    <w:rsid w:val="00507AFC"/>
    <w:rPr>
      <w:i/>
      <w:color w:val="666666"/>
    </w:rPr>
  </w:style>
  <w:style w:type="paragraph" w:customStyle="1" w:styleId="5Normal">
    <w:name w:val="5 Normal"/>
    <w:uiPriority w:val="99"/>
    <w:rsid w:val="00647A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111">
    <w:name w:val="样式 样式 标题 1 + + 段前: 1 行 段后: 1 行"/>
    <w:basedOn w:val="11"/>
    <w:uiPriority w:val="99"/>
    <w:rsid w:val="0024236A"/>
    <w:pPr>
      <w:spacing w:beforeLines="100" w:afterLines="100" w:line="240" w:lineRule="auto"/>
      <w:jc w:val="center"/>
    </w:pPr>
    <w:rPr>
      <w:rFonts w:eastAsia="黑体" w:cs="宋体"/>
    </w:rPr>
  </w:style>
  <w:style w:type="paragraph" w:styleId="af8">
    <w:name w:val="Date"/>
    <w:basedOn w:val="a2"/>
    <w:next w:val="a2"/>
    <w:link w:val="Char9"/>
    <w:uiPriority w:val="99"/>
    <w:rsid w:val="0024236A"/>
    <w:pPr>
      <w:ind w:leftChars="2500" w:left="100"/>
    </w:pPr>
    <w:rPr>
      <w:kern w:val="0"/>
      <w:sz w:val="24"/>
      <w:szCs w:val="20"/>
    </w:rPr>
  </w:style>
  <w:style w:type="character" w:customStyle="1" w:styleId="Char9">
    <w:name w:val="日期 Char"/>
    <w:link w:val="af8"/>
    <w:uiPriority w:val="99"/>
    <w:semiHidden/>
    <w:locked/>
    <w:rsid w:val="00C010D9"/>
    <w:rPr>
      <w:rFonts w:cs="Times New Roman"/>
      <w:sz w:val="24"/>
    </w:rPr>
  </w:style>
  <w:style w:type="character" w:customStyle="1" w:styleId="trans">
    <w:name w:val="trans"/>
    <w:uiPriority w:val="99"/>
    <w:rsid w:val="0024236A"/>
  </w:style>
  <w:style w:type="paragraph" w:customStyle="1" w:styleId="14">
    <w:name w:val="样式 标题 1 + 非加粗"/>
    <w:basedOn w:val="1"/>
    <w:uiPriority w:val="99"/>
    <w:rsid w:val="0024236A"/>
    <w:pPr>
      <w:spacing w:before="120" w:after="120" w:line="400" w:lineRule="exact"/>
    </w:pPr>
    <w:rPr>
      <w:rFonts w:eastAsia="黑体"/>
      <w:b w:val="0"/>
      <w:kern w:val="0"/>
      <w:sz w:val="28"/>
    </w:rPr>
  </w:style>
  <w:style w:type="paragraph" w:customStyle="1" w:styleId="2GB231233">
    <w:name w:val="样式 标题 2 + (中文) 楷体_GB2312 小四 非倾斜 两端对齐 段前: 3 磅 段后: 3 磅 行距: 固..."/>
    <w:basedOn w:val="21"/>
    <w:uiPriority w:val="99"/>
    <w:rsid w:val="00BD5E6B"/>
    <w:pPr>
      <w:spacing w:line="400" w:lineRule="exact"/>
      <w:jc w:val="both"/>
    </w:pPr>
    <w:rPr>
      <w:rFonts w:eastAsia="黑体" w:cs="宋体"/>
      <w:b w:val="0"/>
      <w:sz w:val="28"/>
    </w:rPr>
  </w:style>
  <w:style w:type="paragraph" w:customStyle="1" w:styleId="Default">
    <w:name w:val="Default"/>
    <w:uiPriority w:val="99"/>
    <w:rsid w:val="000A295C"/>
    <w:pPr>
      <w:widowControl w:val="0"/>
      <w:autoSpaceDE w:val="0"/>
      <w:autoSpaceDN w:val="0"/>
      <w:adjustRightInd w:val="0"/>
    </w:pPr>
    <w:rPr>
      <w:color w:val="000000"/>
      <w:sz w:val="24"/>
      <w:szCs w:val="24"/>
    </w:rPr>
  </w:style>
  <w:style w:type="paragraph" w:customStyle="1" w:styleId="15">
    <w:name w:val="脚注文本1"/>
    <w:basedOn w:val="a2"/>
    <w:uiPriority w:val="99"/>
    <w:rsid w:val="001A543D"/>
    <w:pPr>
      <w:snapToGrid w:val="0"/>
      <w:jc w:val="left"/>
    </w:pPr>
    <w:rPr>
      <w:kern w:val="0"/>
      <w:sz w:val="18"/>
      <w:szCs w:val="18"/>
    </w:rPr>
  </w:style>
  <w:style w:type="character" w:customStyle="1" w:styleId="16">
    <w:name w:val="脚注引用1"/>
    <w:uiPriority w:val="99"/>
    <w:rsid w:val="001A543D"/>
    <w:rPr>
      <w:vertAlign w:val="superscript"/>
    </w:rPr>
  </w:style>
  <w:style w:type="character" w:customStyle="1" w:styleId="Char10">
    <w:name w:val="脚注文本 Char1"/>
    <w:uiPriority w:val="99"/>
    <w:locked/>
    <w:rsid w:val="00EA7C8D"/>
    <w:rPr>
      <w:rFonts w:eastAsia="宋体"/>
      <w:kern w:val="2"/>
      <w:sz w:val="18"/>
      <w:lang w:val="en-US" w:eastAsia="zh-CN"/>
    </w:rPr>
  </w:style>
  <w:style w:type="character" w:customStyle="1" w:styleId="CharChar1">
    <w:name w:val="Char Char1"/>
    <w:uiPriority w:val="99"/>
    <w:locked/>
    <w:rsid w:val="00AF2A97"/>
    <w:rPr>
      <w:rFonts w:eastAsia="宋体"/>
      <w:kern w:val="2"/>
      <w:sz w:val="18"/>
      <w:lang w:val="en-US" w:eastAsia="zh-CN"/>
    </w:rPr>
  </w:style>
  <w:style w:type="character" w:customStyle="1" w:styleId="CharChar2">
    <w:name w:val="Char Char2"/>
    <w:uiPriority w:val="99"/>
    <w:semiHidden/>
    <w:rsid w:val="00AF2A97"/>
    <w:rPr>
      <w:rFonts w:ascii="Times New Roman" w:hAnsi="Times New Roman"/>
      <w:sz w:val="18"/>
    </w:rPr>
  </w:style>
  <w:style w:type="character" w:customStyle="1" w:styleId="shorttext">
    <w:name w:val="short_text"/>
    <w:uiPriority w:val="99"/>
    <w:rsid w:val="00A8296D"/>
  </w:style>
  <w:style w:type="character" w:customStyle="1" w:styleId="st1">
    <w:name w:val="st1"/>
    <w:uiPriority w:val="99"/>
    <w:rsid w:val="00AC086E"/>
  </w:style>
  <w:style w:type="table" w:customStyle="1" w:styleId="2-11">
    <w:name w:val="中等深浅底纹 2 - 强调文字颜色 11"/>
    <w:uiPriority w:val="99"/>
    <w:rsid w:val="00B415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7">
    <w:name w:val="Table Classic 1"/>
    <w:basedOn w:val="a4"/>
    <w:uiPriority w:val="99"/>
    <w:rsid w:val="00B4151F"/>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lear-left">
    <w:name w:val="clear-left"/>
    <w:basedOn w:val="a2"/>
    <w:uiPriority w:val="99"/>
    <w:rsid w:val="006E3950"/>
    <w:pPr>
      <w:widowControl/>
      <w:spacing w:before="100" w:beforeAutospacing="1" w:after="100" w:afterAutospacing="1"/>
      <w:jc w:val="left"/>
    </w:pPr>
    <w:rPr>
      <w:rFonts w:ascii="宋体" w:hAnsi="宋体" w:cs="宋体"/>
      <w:kern w:val="0"/>
      <w:sz w:val="24"/>
    </w:rPr>
  </w:style>
  <w:style w:type="character" w:customStyle="1" w:styleId="A40">
    <w:name w:val="A4"/>
    <w:uiPriority w:val="99"/>
    <w:rsid w:val="002132DA"/>
    <w:rPr>
      <w:color w:val="000000"/>
      <w:sz w:val="11"/>
    </w:rPr>
  </w:style>
  <w:style w:type="paragraph" w:styleId="af9">
    <w:name w:val="caption"/>
    <w:basedOn w:val="a2"/>
    <w:next w:val="a2"/>
    <w:uiPriority w:val="99"/>
    <w:qFormat/>
    <w:rsid w:val="002329B6"/>
    <w:rPr>
      <w:rFonts w:ascii="Cambria" w:eastAsia="黑体" w:hAnsi="Cambria"/>
      <w:sz w:val="20"/>
      <w:szCs w:val="20"/>
    </w:rPr>
  </w:style>
  <w:style w:type="table" w:styleId="3-1">
    <w:name w:val="Medium Grid 3 Accent 1"/>
    <w:basedOn w:val="a4"/>
    <w:uiPriority w:val="99"/>
    <w:rsid w:val="00530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
    <w:name w:val="st"/>
    <w:uiPriority w:val="99"/>
    <w:rsid w:val="00DD28EC"/>
  </w:style>
  <w:style w:type="character" w:customStyle="1" w:styleId="23">
    <w:name w:val="访问过的超链接2"/>
    <w:uiPriority w:val="99"/>
    <w:rsid w:val="003C7285"/>
    <w:rPr>
      <w:color w:val="800080"/>
      <w:u w:val="single"/>
    </w:rPr>
  </w:style>
  <w:style w:type="table" w:customStyle="1" w:styleId="18">
    <w:name w:val="浅色底纹1"/>
    <w:uiPriority w:val="99"/>
    <w:rsid w:val="00EE162A"/>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
    <w:name w:val="浅色底纹2"/>
    <w:uiPriority w:val="99"/>
    <w:rsid w:val="008E325F"/>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a">
    <w:name w:val="List Paragraph"/>
    <w:basedOn w:val="a2"/>
    <w:uiPriority w:val="99"/>
    <w:qFormat/>
    <w:rsid w:val="004F13F3"/>
    <w:pPr>
      <w:ind w:firstLineChars="200" w:firstLine="420"/>
    </w:pPr>
  </w:style>
  <w:style w:type="table" w:customStyle="1" w:styleId="19">
    <w:name w:val="样式1"/>
    <w:basedOn w:val="31"/>
    <w:uiPriority w:val="99"/>
    <w:rsid w:val="00C23F99"/>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
    <w:name w:val="TOC Heading"/>
    <w:basedOn w:val="1"/>
    <w:next w:val="a2"/>
    <w:uiPriority w:val="99"/>
    <w:qFormat/>
    <w:rsid w:val="00F64D4C"/>
    <w:pPr>
      <w:widowControl/>
      <w:spacing w:before="480" w:after="0" w:line="276" w:lineRule="auto"/>
      <w:jc w:val="left"/>
      <w:outlineLvl w:val="9"/>
    </w:pPr>
    <w:rPr>
      <w:rFonts w:ascii="Cambria" w:hAnsi="Cambria"/>
      <w:color w:val="365F91"/>
      <w:kern w:val="0"/>
      <w:sz w:val="28"/>
      <w:szCs w:val="28"/>
    </w:rPr>
  </w:style>
  <w:style w:type="character" w:customStyle="1" w:styleId="apple-converted-space">
    <w:name w:val="apple-converted-space"/>
    <w:rsid w:val="00391983"/>
  </w:style>
  <w:style w:type="paragraph" w:styleId="afb">
    <w:name w:val="Plain Text"/>
    <w:basedOn w:val="a2"/>
    <w:link w:val="Chara"/>
    <w:uiPriority w:val="99"/>
    <w:rsid w:val="00E86761"/>
    <w:rPr>
      <w:rFonts w:ascii="宋体" w:hAnsi="Courier New"/>
      <w:szCs w:val="20"/>
    </w:rPr>
  </w:style>
  <w:style w:type="character" w:customStyle="1" w:styleId="Chara">
    <w:name w:val="纯文本 Char"/>
    <w:link w:val="afb"/>
    <w:uiPriority w:val="99"/>
    <w:locked/>
    <w:rsid w:val="00E86761"/>
    <w:rPr>
      <w:rFonts w:ascii="宋体" w:hAnsi="Courier New" w:cs="Times New Roman"/>
      <w:kern w:val="2"/>
      <w:sz w:val="21"/>
    </w:rPr>
  </w:style>
  <w:style w:type="table" w:customStyle="1" w:styleId="25">
    <w:name w:val="网格型2"/>
    <w:uiPriority w:val="99"/>
    <w:rsid w:val="008248F7"/>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Address"/>
    <w:basedOn w:val="a2"/>
    <w:link w:val="HTMLChar0"/>
    <w:uiPriority w:val="99"/>
    <w:rsid w:val="00611477"/>
    <w:rPr>
      <w:i/>
      <w:sz w:val="24"/>
      <w:szCs w:val="20"/>
    </w:rPr>
  </w:style>
  <w:style w:type="character" w:customStyle="1" w:styleId="HTMLChar0">
    <w:name w:val="HTML 地址 Char"/>
    <w:link w:val="HTML0"/>
    <w:uiPriority w:val="99"/>
    <w:locked/>
    <w:rsid w:val="00611477"/>
    <w:rPr>
      <w:rFonts w:cs="Times New Roman"/>
      <w:i/>
      <w:kern w:val="2"/>
      <w:sz w:val="24"/>
    </w:rPr>
  </w:style>
  <w:style w:type="paragraph" w:styleId="afc">
    <w:name w:val="Title"/>
    <w:basedOn w:val="a2"/>
    <w:next w:val="a2"/>
    <w:link w:val="Charb"/>
    <w:uiPriority w:val="99"/>
    <w:qFormat/>
    <w:rsid w:val="00611477"/>
    <w:pPr>
      <w:spacing w:before="240" w:after="60"/>
      <w:jc w:val="center"/>
      <w:outlineLvl w:val="0"/>
    </w:pPr>
    <w:rPr>
      <w:rFonts w:ascii="Cambria" w:hAnsi="Cambria"/>
      <w:b/>
      <w:sz w:val="32"/>
      <w:szCs w:val="20"/>
    </w:rPr>
  </w:style>
  <w:style w:type="character" w:customStyle="1" w:styleId="Charb">
    <w:name w:val="标题 Char"/>
    <w:link w:val="afc"/>
    <w:uiPriority w:val="99"/>
    <w:locked/>
    <w:rsid w:val="00611477"/>
    <w:rPr>
      <w:rFonts w:ascii="Cambria" w:hAnsi="Cambria" w:cs="Times New Roman"/>
      <w:b/>
      <w:kern w:val="2"/>
      <w:sz w:val="32"/>
    </w:rPr>
  </w:style>
  <w:style w:type="paragraph" w:styleId="afd">
    <w:name w:val="Salutation"/>
    <w:basedOn w:val="a2"/>
    <w:next w:val="a2"/>
    <w:link w:val="Charc"/>
    <w:uiPriority w:val="99"/>
    <w:rsid w:val="00611477"/>
    <w:rPr>
      <w:sz w:val="24"/>
      <w:szCs w:val="20"/>
    </w:rPr>
  </w:style>
  <w:style w:type="character" w:customStyle="1" w:styleId="Charc">
    <w:name w:val="称呼 Char"/>
    <w:link w:val="afd"/>
    <w:uiPriority w:val="99"/>
    <w:locked/>
    <w:rsid w:val="00611477"/>
    <w:rPr>
      <w:rFonts w:cs="Times New Roman"/>
      <w:kern w:val="2"/>
      <w:sz w:val="24"/>
    </w:rPr>
  </w:style>
  <w:style w:type="paragraph" w:styleId="afe">
    <w:name w:val="E-mail Signature"/>
    <w:basedOn w:val="a2"/>
    <w:link w:val="Chard"/>
    <w:uiPriority w:val="99"/>
    <w:rsid w:val="00611477"/>
    <w:rPr>
      <w:sz w:val="24"/>
      <w:szCs w:val="20"/>
    </w:rPr>
  </w:style>
  <w:style w:type="character" w:customStyle="1" w:styleId="Chard">
    <w:name w:val="电子邮件签名 Char"/>
    <w:link w:val="afe"/>
    <w:uiPriority w:val="99"/>
    <w:locked/>
    <w:rsid w:val="00611477"/>
    <w:rPr>
      <w:rFonts w:cs="Times New Roman"/>
      <w:kern w:val="2"/>
      <w:sz w:val="24"/>
    </w:rPr>
  </w:style>
  <w:style w:type="paragraph" w:styleId="aff">
    <w:name w:val="Subtitle"/>
    <w:basedOn w:val="a2"/>
    <w:next w:val="a2"/>
    <w:link w:val="Chare"/>
    <w:uiPriority w:val="99"/>
    <w:qFormat/>
    <w:rsid w:val="00611477"/>
    <w:pPr>
      <w:spacing w:before="240" w:after="60" w:line="312" w:lineRule="auto"/>
      <w:jc w:val="center"/>
      <w:outlineLvl w:val="1"/>
    </w:pPr>
    <w:rPr>
      <w:rFonts w:ascii="Cambria" w:hAnsi="Cambria"/>
      <w:b/>
      <w:kern w:val="28"/>
      <w:sz w:val="32"/>
      <w:szCs w:val="20"/>
    </w:rPr>
  </w:style>
  <w:style w:type="character" w:customStyle="1" w:styleId="Chare">
    <w:name w:val="副标题 Char"/>
    <w:link w:val="aff"/>
    <w:uiPriority w:val="99"/>
    <w:locked/>
    <w:rsid w:val="00611477"/>
    <w:rPr>
      <w:rFonts w:ascii="Cambria" w:hAnsi="Cambria" w:cs="Times New Roman"/>
      <w:b/>
      <w:kern w:val="28"/>
      <w:sz w:val="32"/>
    </w:rPr>
  </w:style>
  <w:style w:type="paragraph" w:styleId="aff0">
    <w:name w:val="macro"/>
    <w:link w:val="Charf"/>
    <w:uiPriority w:val="99"/>
    <w:rsid w:val="006114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
    <w:name w:val="宏文本 Char"/>
    <w:link w:val="aff0"/>
    <w:uiPriority w:val="99"/>
    <w:locked/>
    <w:rsid w:val="00611477"/>
    <w:rPr>
      <w:rFonts w:ascii="Courier New" w:hAnsi="Courier New" w:cs="Courier New"/>
      <w:kern w:val="2"/>
      <w:sz w:val="24"/>
      <w:szCs w:val="24"/>
      <w:lang w:val="en-US" w:eastAsia="zh-CN" w:bidi="ar-SA"/>
    </w:rPr>
  </w:style>
  <w:style w:type="paragraph" w:styleId="aff1">
    <w:name w:val="envelope return"/>
    <w:basedOn w:val="a2"/>
    <w:uiPriority w:val="99"/>
    <w:rsid w:val="00611477"/>
    <w:pPr>
      <w:snapToGrid w:val="0"/>
    </w:pPr>
    <w:rPr>
      <w:rFonts w:ascii="Cambria" w:hAnsi="Cambria"/>
    </w:rPr>
  </w:style>
  <w:style w:type="paragraph" w:styleId="aff2">
    <w:name w:val="Closing"/>
    <w:basedOn w:val="a2"/>
    <w:link w:val="Charf0"/>
    <w:uiPriority w:val="99"/>
    <w:rsid w:val="00611477"/>
    <w:pPr>
      <w:ind w:leftChars="2100" w:left="100"/>
    </w:pPr>
    <w:rPr>
      <w:sz w:val="24"/>
      <w:szCs w:val="20"/>
    </w:rPr>
  </w:style>
  <w:style w:type="character" w:customStyle="1" w:styleId="Charf0">
    <w:name w:val="结束语 Char"/>
    <w:link w:val="aff2"/>
    <w:uiPriority w:val="99"/>
    <w:locked/>
    <w:rsid w:val="00611477"/>
    <w:rPr>
      <w:rFonts w:cs="Times New Roman"/>
      <w:kern w:val="2"/>
      <w:sz w:val="24"/>
    </w:rPr>
  </w:style>
  <w:style w:type="paragraph" w:styleId="aff3">
    <w:name w:val="List"/>
    <w:basedOn w:val="a2"/>
    <w:uiPriority w:val="99"/>
    <w:rsid w:val="00611477"/>
    <w:pPr>
      <w:ind w:left="200" w:hangingChars="200" w:hanging="200"/>
      <w:contextualSpacing/>
    </w:pPr>
  </w:style>
  <w:style w:type="paragraph" w:styleId="26">
    <w:name w:val="List 2"/>
    <w:basedOn w:val="a2"/>
    <w:uiPriority w:val="99"/>
    <w:rsid w:val="00611477"/>
    <w:pPr>
      <w:ind w:leftChars="200" w:left="100" w:hangingChars="200" w:hanging="200"/>
      <w:contextualSpacing/>
    </w:pPr>
  </w:style>
  <w:style w:type="paragraph" w:styleId="33">
    <w:name w:val="List 3"/>
    <w:basedOn w:val="a2"/>
    <w:uiPriority w:val="99"/>
    <w:rsid w:val="00611477"/>
    <w:pPr>
      <w:ind w:leftChars="400" w:left="100" w:hangingChars="200" w:hanging="200"/>
      <w:contextualSpacing/>
    </w:pPr>
  </w:style>
  <w:style w:type="paragraph" w:styleId="42">
    <w:name w:val="List 4"/>
    <w:basedOn w:val="a2"/>
    <w:uiPriority w:val="99"/>
    <w:rsid w:val="00611477"/>
    <w:pPr>
      <w:ind w:leftChars="600" w:left="100" w:hangingChars="200" w:hanging="200"/>
      <w:contextualSpacing/>
    </w:pPr>
  </w:style>
  <w:style w:type="paragraph" w:styleId="53">
    <w:name w:val="List 5"/>
    <w:basedOn w:val="a2"/>
    <w:uiPriority w:val="99"/>
    <w:rsid w:val="00611477"/>
    <w:pPr>
      <w:ind w:leftChars="800" w:left="100" w:hangingChars="200" w:hanging="200"/>
      <w:contextualSpacing/>
    </w:pPr>
  </w:style>
  <w:style w:type="paragraph" w:styleId="a">
    <w:name w:val="List Number"/>
    <w:basedOn w:val="a2"/>
    <w:uiPriority w:val="99"/>
    <w:rsid w:val="00611477"/>
    <w:pPr>
      <w:numPr>
        <w:numId w:val="5"/>
      </w:numPr>
      <w:tabs>
        <w:tab w:val="clear" w:pos="2040"/>
        <w:tab w:val="num" w:pos="1620"/>
      </w:tabs>
      <w:ind w:left="360" w:hanging="200"/>
      <w:contextualSpacing/>
    </w:pPr>
  </w:style>
  <w:style w:type="paragraph" w:styleId="20">
    <w:name w:val="List Number 2"/>
    <w:basedOn w:val="a2"/>
    <w:uiPriority w:val="99"/>
    <w:rsid w:val="00611477"/>
    <w:pPr>
      <w:numPr>
        <w:numId w:val="6"/>
      </w:numPr>
      <w:tabs>
        <w:tab w:val="clear" w:pos="360"/>
        <w:tab w:val="num" w:pos="780"/>
        <w:tab w:val="num" w:pos="2040"/>
      </w:tabs>
      <w:ind w:leftChars="200" w:left="200" w:hanging="200"/>
      <w:contextualSpacing/>
    </w:pPr>
  </w:style>
  <w:style w:type="paragraph" w:styleId="3">
    <w:name w:val="List Number 3"/>
    <w:basedOn w:val="a2"/>
    <w:uiPriority w:val="99"/>
    <w:rsid w:val="00611477"/>
    <w:pPr>
      <w:numPr>
        <w:numId w:val="7"/>
      </w:numPr>
      <w:tabs>
        <w:tab w:val="clear" w:pos="780"/>
        <w:tab w:val="num" w:pos="1200"/>
      </w:tabs>
      <w:ind w:leftChars="400" w:left="400" w:hanging="200"/>
      <w:contextualSpacing/>
    </w:pPr>
  </w:style>
  <w:style w:type="paragraph" w:styleId="4">
    <w:name w:val="List Number 4"/>
    <w:basedOn w:val="a2"/>
    <w:uiPriority w:val="99"/>
    <w:rsid w:val="00611477"/>
    <w:pPr>
      <w:numPr>
        <w:numId w:val="1"/>
      </w:numPr>
      <w:tabs>
        <w:tab w:val="clear" w:pos="360"/>
        <w:tab w:val="num" w:pos="780"/>
        <w:tab w:val="num" w:pos="1620"/>
      </w:tabs>
      <w:ind w:left="600" w:hanging="200"/>
      <w:contextualSpacing/>
    </w:pPr>
  </w:style>
  <w:style w:type="paragraph" w:styleId="5">
    <w:name w:val="List Number 5"/>
    <w:basedOn w:val="a2"/>
    <w:uiPriority w:val="99"/>
    <w:rsid w:val="00611477"/>
    <w:pPr>
      <w:numPr>
        <w:numId w:val="2"/>
      </w:numPr>
      <w:tabs>
        <w:tab w:val="clear" w:pos="780"/>
        <w:tab w:val="num" w:pos="1200"/>
        <w:tab w:val="num" w:pos="2040"/>
      </w:tabs>
      <w:ind w:left="800" w:hanging="200"/>
      <w:contextualSpacing/>
    </w:pPr>
  </w:style>
  <w:style w:type="paragraph" w:styleId="aff4">
    <w:name w:val="List Continue"/>
    <w:basedOn w:val="a2"/>
    <w:uiPriority w:val="99"/>
    <w:rsid w:val="00611477"/>
    <w:pPr>
      <w:spacing w:after="120"/>
      <w:ind w:leftChars="200" w:left="420"/>
      <w:contextualSpacing/>
    </w:pPr>
  </w:style>
  <w:style w:type="paragraph" w:styleId="27">
    <w:name w:val="List Continue 2"/>
    <w:basedOn w:val="a2"/>
    <w:uiPriority w:val="99"/>
    <w:rsid w:val="00611477"/>
    <w:pPr>
      <w:spacing w:after="120"/>
      <w:ind w:leftChars="400" w:left="840"/>
      <w:contextualSpacing/>
    </w:pPr>
  </w:style>
  <w:style w:type="paragraph" w:styleId="34">
    <w:name w:val="List Continue 3"/>
    <w:basedOn w:val="a2"/>
    <w:uiPriority w:val="99"/>
    <w:rsid w:val="00611477"/>
    <w:pPr>
      <w:spacing w:after="120"/>
      <w:ind w:leftChars="600" w:left="1260"/>
      <w:contextualSpacing/>
    </w:pPr>
  </w:style>
  <w:style w:type="paragraph" w:styleId="43">
    <w:name w:val="List Continue 4"/>
    <w:basedOn w:val="a2"/>
    <w:uiPriority w:val="99"/>
    <w:rsid w:val="00611477"/>
    <w:pPr>
      <w:spacing w:after="120"/>
      <w:ind w:leftChars="800" w:left="1680"/>
      <w:contextualSpacing/>
    </w:pPr>
  </w:style>
  <w:style w:type="paragraph" w:styleId="54">
    <w:name w:val="List Continue 5"/>
    <w:basedOn w:val="a2"/>
    <w:uiPriority w:val="99"/>
    <w:rsid w:val="00611477"/>
    <w:pPr>
      <w:spacing w:after="120"/>
      <w:ind w:leftChars="1000" w:left="2100"/>
      <w:contextualSpacing/>
    </w:pPr>
  </w:style>
  <w:style w:type="paragraph" w:styleId="a0">
    <w:name w:val="List Bullet"/>
    <w:basedOn w:val="a2"/>
    <w:uiPriority w:val="99"/>
    <w:rsid w:val="00611477"/>
    <w:pPr>
      <w:numPr>
        <w:numId w:val="3"/>
      </w:numPr>
      <w:tabs>
        <w:tab w:val="clear" w:pos="1200"/>
        <w:tab w:val="num" w:pos="1620"/>
      </w:tabs>
      <w:ind w:left="360" w:hanging="200"/>
      <w:contextualSpacing/>
    </w:pPr>
  </w:style>
  <w:style w:type="paragraph" w:styleId="2">
    <w:name w:val="List Bullet 2"/>
    <w:basedOn w:val="a2"/>
    <w:uiPriority w:val="99"/>
    <w:rsid w:val="00611477"/>
    <w:pPr>
      <w:numPr>
        <w:numId w:val="4"/>
      </w:numPr>
      <w:tabs>
        <w:tab w:val="clear" w:pos="1620"/>
        <w:tab w:val="num" w:pos="780"/>
        <w:tab w:val="num" w:pos="2040"/>
      </w:tabs>
      <w:ind w:left="200" w:hanging="200"/>
      <w:contextualSpacing/>
    </w:pPr>
  </w:style>
  <w:style w:type="paragraph" w:styleId="35">
    <w:name w:val="List Bullet 3"/>
    <w:basedOn w:val="a2"/>
    <w:uiPriority w:val="99"/>
    <w:rsid w:val="00611477"/>
    <w:pPr>
      <w:tabs>
        <w:tab w:val="num" w:pos="1200"/>
      </w:tabs>
      <w:ind w:leftChars="400" w:left="1200" w:hangingChars="200" w:hanging="360"/>
      <w:contextualSpacing/>
    </w:pPr>
  </w:style>
  <w:style w:type="paragraph" w:styleId="44">
    <w:name w:val="List Bullet 4"/>
    <w:basedOn w:val="a2"/>
    <w:uiPriority w:val="99"/>
    <w:rsid w:val="00611477"/>
    <w:pPr>
      <w:tabs>
        <w:tab w:val="num" w:pos="1620"/>
      </w:tabs>
      <w:ind w:leftChars="600" w:left="1620" w:hangingChars="200" w:hanging="360"/>
      <w:contextualSpacing/>
    </w:pPr>
  </w:style>
  <w:style w:type="paragraph" w:styleId="50">
    <w:name w:val="List Bullet 5"/>
    <w:basedOn w:val="a2"/>
    <w:uiPriority w:val="99"/>
    <w:rsid w:val="00611477"/>
    <w:pPr>
      <w:numPr>
        <w:numId w:val="40"/>
      </w:numPr>
      <w:tabs>
        <w:tab w:val="num" w:pos="2040"/>
      </w:tabs>
      <w:ind w:leftChars="800" w:left="2040" w:hangingChars="200" w:hanging="360"/>
      <w:contextualSpacing/>
    </w:pPr>
  </w:style>
  <w:style w:type="paragraph" w:styleId="aff5">
    <w:name w:val="Intense Quote"/>
    <w:basedOn w:val="a2"/>
    <w:next w:val="a2"/>
    <w:link w:val="Charf1"/>
    <w:uiPriority w:val="99"/>
    <w:qFormat/>
    <w:rsid w:val="00611477"/>
    <w:pPr>
      <w:pBdr>
        <w:bottom w:val="single" w:sz="4" w:space="4" w:color="4F81BD"/>
      </w:pBdr>
      <w:spacing w:before="200" w:after="280"/>
      <w:ind w:left="936" w:right="936"/>
    </w:pPr>
    <w:rPr>
      <w:b/>
      <w:i/>
      <w:color w:val="4F81BD"/>
      <w:sz w:val="24"/>
      <w:szCs w:val="20"/>
    </w:rPr>
  </w:style>
  <w:style w:type="character" w:customStyle="1" w:styleId="Charf1">
    <w:name w:val="明显引用 Char"/>
    <w:link w:val="aff5"/>
    <w:uiPriority w:val="99"/>
    <w:locked/>
    <w:rsid w:val="00611477"/>
    <w:rPr>
      <w:rFonts w:cs="Times New Roman"/>
      <w:b/>
      <w:i/>
      <w:color w:val="4F81BD"/>
      <w:kern w:val="2"/>
      <w:sz w:val="24"/>
    </w:rPr>
  </w:style>
  <w:style w:type="paragraph" w:styleId="aff6">
    <w:name w:val="Signature"/>
    <w:basedOn w:val="a2"/>
    <w:link w:val="Charf2"/>
    <w:uiPriority w:val="99"/>
    <w:rsid w:val="00611477"/>
    <w:pPr>
      <w:ind w:leftChars="2100" w:left="100"/>
    </w:pPr>
    <w:rPr>
      <w:sz w:val="24"/>
      <w:szCs w:val="20"/>
    </w:rPr>
  </w:style>
  <w:style w:type="character" w:customStyle="1" w:styleId="Charf2">
    <w:name w:val="签名 Char"/>
    <w:link w:val="aff6"/>
    <w:uiPriority w:val="99"/>
    <w:locked/>
    <w:rsid w:val="00611477"/>
    <w:rPr>
      <w:rFonts w:cs="Times New Roman"/>
      <w:kern w:val="2"/>
      <w:sz w:val="24"/>
    </w:rPr>
  </w:style>
  <w:style w:type="paragraph" w:styleId="aff7">
    <w:name w:val="envelope address"/>
    <w:basedOn w:val="a2"/>
    <w:uiPriority w:val="99"/>
    <w:rsid w:val="00611477"/>
    <w:pPr>
      <w:framePr w:w="7920" w:h="1980" w:hRule="exact" w:hSpace="180" w:wrap="auto" w:hAnchor="page" w:xAlign="center" w:yAlign="bottom"/>
      <w:snapToGrid w:val="0"/>
      <w:ind w:leftChars="1400" w:left="100"/>
    </w:pPr>
    <w:rPr>
      <w:rFonts w:ascii="Cambria" w:hAnsi="Cambria"/>
      <w:sz w:val="24"/>
    </w:rPr>
  </w:style>
  <w:style w:type="paragraph" w:styleId="aff8">
    <w:name w:val="Bibliography"/>
    <w:basedOn w:val="a2"/>
    <w:next w:val="a2"/>
    <w:uiPriority w:val="99"/>
    <w:semiHidden/>
    <w:rsid w:val="00611477"/>
  </w:style>
  <w:style w:type="paragraph" w:styleId="1a">
    <w:name w:val="index 1"/>
    <w:basedOn w:val="a2"/>
    <w:next w:val="a2"/>
    <w:autoRedefine/>
    <w:uiPriority w:val="99"/>
    <w:rsid w:val="00611477"/>
  </w:style>
  <w:style w:type="paragraph" w:styleId="28">
    <w:name w:val="index 2"/>
    <w:basedOn w:val="a2"/>
    <w:next w:val="a2"/>
    <w:autoRedefine/>
    <w:uiPriority w:val="99"/>
    <w:rsid w:val="00611477"/>
    <w:pPr>
      <w:ind w:leftChars="200" w:left="200"/>
    </w:pPr>
  </w:style>
  <w:style w:type="paragraph" w:styleId="36">
    <w:name w:val="index 3"/>
    <w:basedOn w:val="a2"/>
    <w:next w:val="a2"/>
    <w:autoRedefine/>
    <w:uiPriority w:val="99"/>
    <w:rsid w:val="00611477"/>
    <w:pPr>
      <w:ind w:leftChars="400" w:left="400"/>
    </w:pPr>
  </w:style>
  <w:style w:type="paragraph" w:styleId="45">
    <w:name w:val="index 4"/>
    <w:basedOn w:val="a2"/>
    <w:next w:val="a2"/>
    <w:autoRedefine/>
    <w:uiPriority w:val="99"/>
    <w:rsid w:val="00611477"/>
    <w:pPr>
      <w:ind w:leftChars="600" w:left="600"/>
    </w:pPr>
  </w:style>
  <w:style w:type="paragraph" w:styleId="55">
    <w:name w:val="index 5"/>
    <w:basedOn w:val="a2"/>
    <w:next w:val="a2"/>
    <w:autoRedefine/>
    <w:uiPriority w:val="99"/>
    <w:rsid w:val="00611477"/>
    <w:pPr>
      <w:ind w:leftChars="800" w:left="800"/>
    </w:pPr>
  </w:style>
  <w:style w:type="paragraph" w:styleId="61">
    <w:name w:val="index 6"/>
    <w:basedOn w:val="a2"/>
    <w:next w:val="a2"/>
    <w:autoRedefine/>
    <w:uiPriority w:val="99"/>
    <w:rsid w:val="00611477"/>
    <w:pPr>
      <w:ind w:leftChars="1000" w:left="1000"/>
    </w:pPr>
  </w:style>
  <w:style w:type="paragraph" w:styleId="71">
    <w:name w:val="index 7"/>
    <w:basedOn w:val="a2"/>
    <w:next w:val="a2"/>
    <w:autoRedefine/>
    <w:uiPriority w:val="99"/>
    <w:rsid w:val="00611477"/>
    <w:pPr>
      <w:ind w:leftChars="1200" w:left="1200"/>
    </w:pPr>
  </w:style>
  <w:style w:type="paragraph" w:styleId="81">
    <w:name w:val="index 8"/>
    <w:basedOn w:val="a2"/>
    <w:next w:val="a2"/>
    <w:autoRedefine/>
    <w:uiPriority w:val="99"/>
    <w:rsid w:val="00611477"/>
    <w:pPr>
      <w:ind w:leftChars="1400" w:left="1400"/>
    </w:pPr>
  </w:style>
  <w:style w:type="paragraph" w:styleId="91">
    <w:name w:val="index 9"/>
    <w:basedOn w:val="a2"/>
    <w:next w:val="a2"/>
    <w:autoRedefine/>
    <w:uiPriority w:val="99"/>
    <w:rsid w:val="00611477"/>
    <w:pPr>
      <w:ind w:leftChars="1600" w:left="1600"/>
    </w:pPr>
  </w:style>
  <w:style w:type="paragraph" w:styleId="aff9">
    <w:name w:val="index heading"/>
    <w:basedOn w:val="a2"/>
    <w:next w:val="1a"/>
    <w:uiPriority w:val="99"/>
    <w:rsid w:val="00611477"/>
    <w:rPr>
      <w:rFonts w:ascii="Cambria" w:hAnsi="Cambria"/>
      <w:b/>
      <w:bCs/>
    </w:rPr>
  </w:style>
  <w:style w:type="paragraph" w:styleId="affa">
    <w:name w:val="table of figures"/>
    <w:basedOn w:val="a2"/>
    <w:next w:val="a2"/>
    <w:uiPriority w:val="99"/>
    <w:rsid w:val="00611477"/>
    <w:pPr>
      <w:ind w:leftChars="200" w:left="200" w:hangingChars="200" w:hanging="200"/>
    </w:pPr>
  </w:style>
  <w:style w:type="paragraph" w:styleId="affb">
    <w:name w:val="Block Text"/>
    <w:basedOn w:val="a2"/>
    <w:uiPriority w:val="99"/>
    <w:rsid w:val="00611477"/>
    <w:pPr>
      <w:spacing w:after="120"/>
      <w:ind w:leftChars="700" w:left="1440" w:rightChars="700" w:right="1440"/>
    </w:pPr>
  </w:style>
  <w:style w:type="paragraph" w:styleId="affc">
    <w:name w:val="No Spacing"/>
    <w:uiPriority w:val="99"/>
    <w:qFormat/>
    <w:rsid w:val="00611477"/>
    <w:pPr>
      <w:widowControl w:val="0"/>
      <w:jc w:val="both"/>
    </w:pPr>
    <w:rPr>
      <w:kern w:val="2"/>
      <w:sz w:val="21"/>
      <w:szCs w:val="24"/>
    </w:rPr>
  </w:style>
  <w:style w:type="paragraph" w:styleId="affd">
    <w:name w:val="Message Header"/>
    <w:basedOn w:val="a2"/>
    <w:link w:val="Charf3"/>
    <w:uiPriority w:val="99"/>
    <w:rsid w:val="0061147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0"/>
    </w:rPr>
  </w:style>
  <w:style w:type="character" w:customStyle="1" w:styleId="Charf3">
    <w:name w:val="信息标题 Char"/>
    <w:link w:val="affd"/>
    <w:uiPriority w:val="99"/>
    <w:locked/>
    <w:rsid w:val="00611477"/>
    <w:rPr>
      <w:rFonts w:ascii="Cambria" w:eastAsia="宋体" w:hAnsi="Cambria" w:cs="Times New Roman"/>
      <w:kern w:val="2"/>
      <w:sz w:val="24"/>
      <w:shd w:val="pct20" w:color="auto" w:fill="auto"/>
    </w:rPr>
  </w:style>
  <w:style w:type="paragraph" w:styleId="affe">
    <w:name w:val="table of authorities"/>
    <w:basedOn w:val="a2"/>
    <w:next w:val="a2"/>
    <w:uiPriority w:val="99"/>
    <w:rsid w:val="00611477"/>
    <w:pPr>
      <w:ind w:leftChars="200" w:left="420"/>
    </w:pPr>
  </w:style>
  <w:style w:type="paragraph" w:styleId="afff">
    <w:name w:val="toa heading"/>
    <w:basedOn w:val="a2"/>
    <w:next w:val="a2"/>
    <w:uiPriority w:val="99"/>
    <w:rsid w:val="00611477"/>
    <w:pPr>
      <w:spacing w:before="120"/>
    </w:pPr>
    <w:rPr>
      <w:rFonts w:ascii="Cambria" w:hAnsi="Cambria"/>
      <w:sz w:val="24"/>
    </w:rPr>
  </w:style>
  <w:style w:type="paragraph" w:styleId="afff0">
    <w:name w:val="Quote"/>
    <w:basedOn w:val="a2"/>
    <w:next w:val="a2"/>
    <w:link w:val="Charf4"/>
    <w:uiPriority w:val="99"/>
    <w:qFormat/>
    <w:rsid w:val="00611477"/>
    <w:rPr>
      <w:i/>
      <w:color w:val="000000"/>
      <w:sz w:val="24"/>
      <w:szCs w:val="20"/>
    </w:rPr>
  </w:style>
  <w:style w:type="character" w:customStyle="1" w:styleId="Charf4">
    <w:name w:val="引用 Char"/>
    <w:link w:val="afff0"/>
    <w:uiPriority w:val="99"/>
    <w:locked/>
    <w:rsid w:val="00611477"/>
    <w:rPr>
      <w:rFonts w:cs="Times New Roman"/>
      <w:i/>
      <w:color w:val="000000"/>
      <w:kern w:val="2"/>
      <w:sz w:val="24"/>
    </w:rPr>
  </w:style>
  <w:style w:type="paragraph" w:styleId="afff1">
    <w:name w:val="Body Text"/>
    <w:basedOn w:val="a2"/>
    <w:link w:val="Charf5"/>
    <w:uiPriority w:val="99"/>
    <w:rsid w:val="00611477"/>
    <w:pPr>
      <w:spacing w:after="120"/>
    </w:pPr>
    <w:rPr>
      <w:sz w:val="24"/>
      <w:szCs w:val="20"/>
    </w:rPr>
  </w:style>
  <w:style w:type="character" w:customStyle="1" w:styleId="Charf5">
    <w:name w:val="正文文本 Char"/>
    <w:link w:val="afff1"/>
    <w:uiPriority w:val="99"/>
    <w:locked/>
    <w:rsid w:val="00611477"/>
    <w:rPr>
      <w:rFonts w:cs="Times New Roman"/>
      <w:kern w:val="2"/>
      <w:sz w:val="24"/>
    </w:rPr>
  </w:style>
  <w:style w:type="paragraph" w:styleId="afff2">
    <w:name w:val="Body Text First Indent"/>
    <w:basedOn w:val="afff1"/>
    <w:link w:val="Charf6"/>
    <w:uiPriority w:val="99"/>
    <w:rsid w:val="00611477"/>
    <w:pPr>
      <w:ind w:firstLineChars="100" w:firstLine="420"/>
    </w:pPr>
  </w:style>
  <w:style w:type="character" w:customStyle="1" w:styleId="Charf6">
    <w:name w:val="正文首行缩进 Char"/>
    <w:link w:val="afff2"/>
    <w:uiPriority w:val="99"/>
    <w:locked/>
    <w:rsid w:val="00611477"/>
    <w:rPr>
      <w:rFonts w:cs="Times New Roman"/>
      <w:kern w:val="2"/>
      <w:sz w:val="24"/>
    </w:rPr>
  </w:style>
  <w:style w:type="paragraph" w:styleId="29">
    <w:name w:val="Body Text First Indent 2"/>
    <w:basedOn w:val="af"/>
    <w:link w:val="2Char0"/>
    <w:uiPriority w:val="99"/>
    <w:rsid w:val="00611477"/>
    <w:pPr>
      <w:widowControl w:val="0"/>
      <w:spacing w:after="120"/>
      <w:ind w:leftChars="200" w:left="420" w:firstLine="420"/>
    </w:pPr>
  </w:style>
  <w:style w:type="character" w:customStyle="1" w:styleId="2Char0">
    <w:name w:val="正文首行缩进 2 Char"/>
    <w:link w:val="29"/>
    <w:uiPriority w:val="99"/>
    <w:locked/>
    <w:rsid w:val="00611477"/>
    <w:rPr>
      <w:rFonts w:eastAsia="楷体_GB2312" w:cs="Times New Roman"/>
      <w:sz w:val="24"/>
    </w:rPr>
  </w:style>
  <w:style w:type="paragraph" w:styleId="afff3">
    <w:name w:val="Normal Indent"/>
    <w:basedOn w:val="a2"/>
    <w:uiPriority w:val="99"/>
    <w:rsid w:val="00611477"/>
    <w:pPr>
      <w:ind w:firstLineChars="200" w:firstLine="420"/>
    </w:pPr>
  </w:style>
  <w:style w:type="paragraph" w:styleId="2a">
    <w:name w:val="Body Text 2"/>
    <w:basedOn w:val="a2"/>
    <w:link w:val="2Char1"/>
    <w:uiPriority w:val="99"/>
    <w:rsid w:val="00611477"/>
    <w:pPr>
      <w:spacing w:after="120" w:line="480" w:lineRule="auto"/>
    </w:pPr>
    <w:rPr>
      <w:sz w:val="24"/>
      <w:szCs w:val="20"/>
    </w:rPr>
  </w:style>
  <w:style w:type="character" w:customStyle="1" w:styleId="2Char1">
    <w:name w:val="正文文本 2 Char"/>
    <w:link w:val="2a"/>
    <w:uiPriority w:val="99"/>
    <w:locked/>
    <w:rsid w:val="00611477"/>
    <w:rPr>
      <w:rFonts w:cs="Times New Roman"/>
      <w:kern w:val="2"/>
      <w:sz w:val="24"/>
    </w:rPr>
  </w:style>
  <w:style w:type="paragraph" w:styleId="37">
    <w:name w:val="Body Text 3"/>
    <w:basedOn w:val="a2"/>
    <w:link w:val="3Char0"/>
    <w:uiPriority w:val="99"/>
    <w:rsid w:val="00611477"/>
    <w:pPr>
      <w:spacing w:after="120"/>
    </w:pPr>
    <w:rPr>
      <w:sz w:val="16"/>
      <w:szCs w:val="20"/>
    </w:rPr>
  </w:style>
  <w:style w:type="character" w:customStyle="1" w:styleId="3Char0">
    <w:name w:val="正文文本 3 Char"/>
    <w:link w:val="37"/>
    <w:uiPriority w:val="99"/>
    <w:locked/>
    <w:rsid w:val="00611477"/>
    <w:rPr>
      <w:rFonts w:cs="Times New Roman"/>
      <w:kern w:val="2"/>
      <w:sz w:val="16"/>
    </w:rPr>
  </w:style>
  <w:style w:type="paragraph" w:styleId="2b">
    <w:name w:val="Body Text Indent 2"/>
    <w:basedOn w:val="a2"/>
    <w:link w:val="2Char2"/>
    <w:uiPriority w:val="99"/>
    <w:rsid w:val="00611477"/>
    <w:pPr>
      <w:spacing w:after="120" w:line="480" w:lineRule="auto"/>
      <w:ind w:leftChars="200" w:left="420"/>
    </w:pPr>
    <w:rPr>
      <w:sz w:val="24"/>
      <w:szCs w:val="20"/>
    </w:rPr>
  </w:style>
  <w:style w:type="character" w:customStyle="1" w:styleId="2Char2">
    <w:name w:val="正文文本缩进 2 Char"/>
    <w:link w:val="2b"/>
    <w:uiPriority w:val="99"/>
    <w:locked/>
    <w:rsid w:val="00611477"/>
    <w:rPr>
      <w:rFonts w:cs="Times New Roman"/>
      <w:kern w:val="2"/>
      <w:sz w:val="24"/>
    </w:rPr>
  </w:style>
  <w:style w:type="paragraph" w:styleId="38">
    <w:name w:val="Body Text Indent 3"/>
    <w:basedOn w:val="a2"/>
    <w:link w:val="3Char1"/>
    <w:uiPriority w:val="99"/>
    <w:rsid w:val="00611477"/>
    <w:pPr>
      <w:spacing w:after="120"/>
      <w:ind w:leftChars="200" w:left="420"/>
    </w:pPr>
    <w:rPr>
      <w:sz w:val="16"/>
      <w:szCs w:val="20"/>
    </w:rPr>
  </w:style>
  <w:style w:type="character" w:customStyle="1" w:styleId="3Char1">
    <w:name w:val="正文文本缩进 3 Char"/>
    <w:link w:val="38"/>
    <w:uiPriority w:val="99"/>
    <w:locked/>
    <w:rsid w:val="00611477"/>
    <w:rPr>
      <w:rFonts w:cs="Times New Roman"/>
      <w:kern w:val="2"/>
      <w:sz w:val="16"/>
    </w:rPr>
  </w:style>
  <w:style w:type="paragraph" w:styleId="afff4">
    <w:name w:val="Note Heading"/>
    <w:basedOn w:val="a2"/>
    <w:next w:val="a2"/>
    <w:link w:val="Charf7"/>
    <w:uiPriority w:val="99"/>
    <w:rsid w:val="00611477"/>
    <w:pPr>
      <w:jc w:val="center"/>
    </w:pPr>
    <w:rPr>
      <w:sz w:val="24"/>
      <w:szCs w:val="20"/>
    </w:rPr>
  </w:style>
  <w:style w:type="character" w:customStyle="1" w:styleId="Charf7">
    <w:name w:val="注释标题 Char"/>
    <w:link w:val="afff4"/>
    <w:uiPriority w:val="99"/>
    <w:locked/>
    <w:rsid w:val="00611477"/>
    <w:rPr>
      <w:rFonts w:cs="Times New Roman"/>
      <w:kern w:val="2"/>
      <w:sz w:val="24"/>
    </w:rPr>
  </w:style>
  <w:style w:type="table" w:styleId="-1">
    <w:name w:val="Colorful Grid Accent 1"/>
    <w:basedOn w:val="a4"/>
    <w:uiPriority w:val="99"/>
    <w:rsid w:val="00F0560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10">
    <w:name w:val="列表型 31"/>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0">
    <w:name w:val="列表型 32"/>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0">
    <w:name w:val="p0"/>
    <w:basedOn w:val="a2"/>
    <w:uiPriority w:val="99"/>
    <w:rsid w:val="00FA4D18"/>
    <w:pPr>
      <w:widowControl/>
    </w:pPr>
    <w:rPr>
      <w:kern w:val="0"/>
      <w:szCs w:val="21"/>
    </w:rPr>
  </w:style>
  <w:style w:type="table" w:customStyle="1" w:styleId="1b">
    <w:name w:val="网格型1"/>
    <w:uiPriority w:val="99"/>
    <w:rsid w:val="003B52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样式15"/>
    <w:basedOn w:val="31"/>
    <w:uiPriority w:val="99"/>
    <w:rsid w:val="00D02524"/>
    <w:rPr>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1">
    <w:name w:val="科技动态_标题"/>
    <w:basedOn w:val="a2"/>
    <w:next w:val="a2"/>
    <w:uiPriority w:val="99"/>
    <w:rsid w:val="00F32FEB"/>
    <w:pPr>
      <w:numPr>
        <w:numId w:val="41"/>
      </w:numPr>
      <w:autoSpaceDE w:val="0"/>
      <w:autoSpaceDN w:val="0"/>
      <w:adjustRightInd w:val="0"/>
      <w:snapToGrid w:val="0"/>
      <w:spacing w:line="600" w:lineRule="exact"/>
      <w:ind w:firstLineChars="200" w:firstLine="200"/>
      <w:outlineLvl w:val="0"/>
    </w:pPr>
    <w:rPr>
      <w:rFonts w:eastAsia="黑体"/>
      <w:sz w:val="32"/>
      <w:szCs w:val="21"/>
    </w:rPr>
  </w:style>
  <w:style w:type="table" w:customStyle="1" w:styleId="160">
    <w:name w:val="样式16"/>
    <w:basedOn w:val="31"/>
    <w:uiPriority w:val="99"/>
    <w:rsid w:val="006B569A"/>
    <w:rPr>
      <w:kern w:val="2"/>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FootnoteTextChar2">
    <w:name w:val="Footnote Text Char2"/>
    <w:aliases w:val="先导_脚注文本 Char1,Footnote Text Char Char1,Char Char Char Char Char1"/>
    <w:uiPriority w:val="99"/>
    <w:locked/>
    <w:rsid w:val="00AB0EB8"/>
    <w:rPr>
      <w:rFonts w:ascii="Times New Roman" w:eastAsia="宋体" w:hAnsi="Times New Roman"/>
      <w:sz w:val="18"/>
    </w:rPr>
  </w:style>
  <w:style w:type="character" w:customStyle="1" w:styleId="copied">
    <w:name w:val="copied"/>
    <w:uiPriority w:val="99"/>
    <w:rsid w:val="00700150"/>
  </w:style>
  <w:style w:type="character" w:customStyle="1" w:styleId="fig-label2">
    <w:name w:val="fig-label2"/>
    <w:rsid w:val="001873CD"/>
    <w:rPr>
      <w:b/>
      <w:bCs/>
    </w:rPr>
  </w:style>
  <w:style w:type="character" w:customStyle="1" w:styleId="caption-title1">
    <w:name w:val="caption-title1"/>
    <w:rsid w:val="001873CD"/>
    <w:rPr>
      <w:b/>
      <w:bCs/>
    </w:rPr>
  </w:style>
  <w:style w:type="character" w:styleId="afff5">
    <w:name w:val="FollowedHyperlink"/>
    <w:basedOn w:val="a3"/>
    <w:uiPriority w:val="99"/>
    <w:semiHidden/>
    <w:unhideWhenUsed/>
    <w:locked/>
    <w:rsid w:val="003F1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9066">
      <w:bodyDiv w:val="1"/>
      <w:marLeft w:val="0"/>
      <w:marRight w:val="0"/>
      <w:marTop w:val="0"/>
      <w:marBottom w:val="0"/>
      <w:divBdr>
        <w:top w:val="none" w:sz="0" w:space="0" w:color="auto"/>
        <w:left w:val="none" w:sz="0" w:space="0" w:color="auto"/>
        <w:bottom w:val="none" w:sz="0" w:space="0" w:color="auto"/>
        <w:right w:val="none" w:sz="0" w:space="0" w:color="auto"/>
      </w:divBdr>
    </w:div>
    <w:div w:id="481506471">
      <w:bodyDiv w:val="1"/>
      <w:marLeft w:val="0"/>
      <w:marRight w:val="0"/>
      <w:marTop w:val="0"/>
      <w:marBottom w:val="0"/>
      <w:divBdr>
        <w:top w:val="none" w:sz="0" w:space="0" w:color="auto"/>
        <w:left w:val="none" w:sz="0" w:space="0" w:color="auto"/>
        <w:bottom w:val="none" w:sz="0" w:space="0" w:color="auto"/>
        <w:right w:val="none" w:sz="0" w:space="0" w:color="auto"/>
      </w:divBdr>
      <w:divsChild>
        <w:div w:id="1337225121">
          <w:marLeft w:val="0"/>
          <w:marRight w:val="0"/>
          <w:marTop w:val="0"/>
          <w:marBottom w:val="0"/>
          <w:divBdr>
            <w:top w:val="none" w:sz="0" w:space="0" w:color="auto"/>
            <w:left w:val="none" w:sz="0" w:space="0" w:color="auto"/>
            <w:bottom w:val="none" w:sz="0" w:space="0" w:color="auto"/>
            <w:right w:val="none" w:sz="0" w:space="0" w:color="auto"/>
          </w:divBdr>
        </w:div>
      </w:divsChild>
    </w:div>
    <w:div w:id="489516642">
      <w:bodyDiv w:val="1"/>
      <w:marLeft w:val="0"/>
      <w:marRight w:val="0"/>
      <w:marTop w:val="0"/>
      <w:marBottom w:val="0"/>
      <w:divBdr>
        <w:top w:val="none" w:sz="0" w:space="0" w:color="auto"/>
        <w:left w:val="none" w:sz="0" w:space="0" w:color="auto"/>
        <w:bottom w:val="none" w:sz="0" w:space="0" w:color="auto"/>
        <w:right w:val="none" w:sz="0" w:space="0" w:color="auto"/>
      </w:divBdr>
    </w:div>
    <w:div w:id="531961692">
      <w:bodyDiv w:val="1"/>
      <w:marLeft w:val="0"/>
      <w:marRight w:val="0"/>
      <w:marTop w:val="0"/>
      <w:marBottom w:val="0"/>
      <w:divBdr>
        <w:top w:val="none" w:sz="0" w:space="0" w:color="auto"/>
        <w:left w:val="none" w:sz="0" w:space="0" w:color="auto"/>
        <w:bottom w:val="none" w:sz="0" w:space="0" w:color="auto"/>
        <w:right w:val="none" w:sz="0" w:space="0" w:color="auto"/>
      </w:divBdr>
    </w:div>
    <w:div w:id="539630684">
      <w:bodyDiv w:val="1"/>
      <w:marLeft w:val="0"/>
      <w:marRight w:val="0"/>
      <w:marTop w:val="0"/>
      <w:marBottom w:val="0"/>
      <w:divBdr>
        <w:top w:val="none" w:sz="0" w:space="0" w:color="auto"/>
        <w:left w:val="none" w:sz="0" w:space="0" w:color="auto"/>
        <w:bottom w:val="none" w:sz="0" w:space="0" w:color="auto"/>
        <w:right w:val="none" w:sz="0" w:space="0" w:color="auto"/>
      </w:divBdr>
    </w:div>
    <w:div w:id="577786302">
      <w:bodyDiv w:val="1"/>
      <w:marLeft w:val="0"/>
      <w:marRight w:val="0"/>
      <w:marTop w:val="0"/>
      <w:marBottom w:val="0"/>
      <w:divBdr>
        <w:top w:val="none" w:sz="0" w:space="0" w:color="auto"/>
        <w:left w:val="none" w:sz="0" w:space="0" w:color="auto"/>
        <w:bottom w:val="none" w:sz="0" w:space="0" w:color="auto"/>
        <w:right w:val="none" w:sz="0" w:space="0" w:color="auto"/>
      </w:divBdr>
    </w:div>
    <w:div w:id="732628582">
      <w:bodyDiv w:val="1"/>
      <w:marLeft w:val="0"/>
      <w:marRight w:val="0"/>
      <w:marTop w:val="0"/>
      <w:marBottom w:val="0"/>
      <w:divBdr>
        <w:top w:val="none" w:sz="0" w:space="0" w:color="auto"/>
        <w:left w:val="none" w:sz="0" w:space="0" w:color="auto"/>
        <w:bottom w:val="none" w:sz="0" w:space="0" w:color="auto"/>
        <w:right w:val="none" w:sz="0" w:space="0" w:color="auto"/>
      </w:divBdr>
    </w:div>
    <w:div w:id="768739927">
      <w:bodyDiv w:val="1"/>
      <w:marLeft w:val="0"/>
      <w:marRight w:val="0"/>
      <w:marTop w:val="0"/>
      <w:marBottom w:val="0"/>
      <w:divBdr>
        <w:top w:val="none" w:sz="0" w:space="0" w:color="auto"/>
        <w:left w:val="none" w:sz="0" w:space="0" w:color="auto"/>
        <w:bottom w:val="none" w:sz="0" w:space="0" w:color="auto"/>
        <w:right w:val="none" w:sz="0" w:space="0" w:color="auto"/>
      </w:divBdr>
    </w:div>
    <w:div w:id="938953979">
      <w:bodyDiv w:val="1"/>
      <w:marLeft w:val="0"/>
      <w:marRight w:val="0"/>
      <w:marTop w:val="0"/>
      <w:marBottom w:val="0"/>
      <w:divBdr>
        <w:top w:val="none" w:sz="0" w:space="0" w:color="auto"/>
        <w:left w:val="none" w:sz="0" w:space="0" w:color="auto"/>
        <w:bottom w:val="none" w:sz="0" w:space="0" w:color="auto"/>
        <w:right w:val="none" w:sz="0" w:space="0" w:color="auto"/>
      </w:divBdr>
    </w:div>
    <w:div w:id="962419700">
      <w:bodyDiv w:val="1"/>
      <w:marLeft w:val="0"/>
      <w:marRight w:val="0"/>
      <w:marTop w:val="0"/>
      <w:marBottom w:val="0"/>
      <w:divBdr>
        <w:top w:val="none" w:sz="0" w:space="0" w:color="auto"/>
        <w:left w:val="none" w:sz="0" w:space="0" w:color="auto"/>
        <w:bottom w:val="none" w:sz="0" w:space="0" w:color="auto"/>
        <w:right w:val="none" w:sz="0" w:space="0" w:color="auto"/>
      </w:divBdr>
    </w:div>
    <w:div w:id="1267276153">
      <w:bodyDiv w:val="1"/>
      <w:marLeft w:val="0"/>
      <w:marRight w:val="0"/>
      <w:marTop w:val="0"/>
      <w:marBottom w:val="0"/>
      <w:divBdr>
        <w:top w:val="none" w:sz="0" w:space="0" w:color="auto"/>
        <w:left w:val="none" w:sz="0" w:space="0" w:color="auto"/>
        <w:bottom w:val="none" w:sz="0" w:space="0" w:color="auto"/>
        <w:right w:val="none" w:sz="0" w:space="0" w:color="auto"/>
      </w:divBdr>
    </w:div>
    <w:div w:id="1292059706">
      <w:bodyDiv w:val="1"/>
      <w:marLeft w:val="0"/>
      <w:marRight w:val="0"/>
      <w:marTop w:val="0"/>
      <w:marBottom w:val="0"/>
      <w:divBdr>
        <w:top w:val="none" w:sz="0" w:space="0" w:color="auto"/>
        <w:left w:val="none" w:sz="0" w:space="0" w:color="auto"/>
        <w:bottom w:val="none" w:sz="0" w:space="0" w:color="auto"/>
        <w:right w:val="none" w:sz="0" w:space="0" w:color="auto"/>
      </w:divBdr>
    </w:div>
    <w:div w:id="1314987279">
      <w:bodyDiv w:val="1"/>
      <w:marLeft w:val="0"/>
      <w:marRight w:val="0"/>
      <w:marTop w:val="0"/>
      <w:marBottom w:val="0"/>
      <w:divBdr>
        <w:top w:val="none" w:sz="0" w:space="0" w:color="auto"/>
        <w:left w:val="none" w:sz="0" w:space="0" w:color="auto"/>
        <w:bottom w:val="none" w:sz="0" w:space="0" w:color="auto"/>
        <w:right w:val="none" w:sz="0" w:space="0" w:color="auto"/>
      </w:divBdr>
    </w:div>
    <w:div w:id="1352486147">
      <w:marLeft w:val="0"/>
      <w:marRight w:val="0"/>
      <w:marTop w:val="0"/>
      <w:marBottom w:val="0"/>
      <w:divBdr>
        <w:top w:val="none" w:sz="0" w:space="0" w:color="auto"/>
        <w:left w:val="none" w:sz="0" w:space="0" w:color="auto"/>
        <w:bottom w:val="none" w:sz="0" w:space="0" w:color="auto"/>
        <w:right w:val="none" w:sz="0" w:space="0" w:color="auto"/>
      </w:divBdr>
      <w:divsChild>
        <w:div w:id="1352486158">
          <w:marLeft w:val="0"/>
          <w:marRight w:val="0"/>
          <w:marTop w:val="0"/>
          <w:marBottom w:val="0"/>
          <w:divBdr>
            <w:top w:val="none" w:sz="0" w:space="0" w:color="auto"/>
            <w:left w:val="none" w:sz="0" w:space="0" w:color="auto"/>
            <w:bottom w:val="none" w:sz="0" w:space="0" w:color="auto"/>
            <w:right w:val="none" w:sz="0" w:space="0" w:color="auto"/>
          </w:divBdr>
          <w:divsChild>
            <w:div w:id="1352486170">
              <w:marLeft w:val="0"/>
              <w:marRight w:val="0"/>
              <w:marTop w:val="75"/>
              <w:marBottom w:val="0"/>
              <w:divBdr>
                <w:top w:val="none" w:sz="0" w:space="0" w:color="auto"/>
                <w:left w:val="none" w:sz="0" w:space="0" w:color="auto"/>
                <w:bottom w:val="none" w:sz="0" w:space="0" w:color="auto"/>
                <w:right w:val="none" w:sz="0" w:space="0" w:color="auto"/>
              </w:divBdr>
              <w:divsChild>
                <w:div w:id="1352486159">
                  <w:marLeft w:val="0"/>
                  <w:marRight w:val="0"/>
                  <w:marTop w:val="0"/>
                  <w:marBottom w:val="0"/>
                  <w:divBdr>
                    <w:top w:val="none" w:sz="0" w:space="0" w:color="auto"/>
                    <w:left w:val="none" w:sz="0" w:space="0" w:color="auto"/>
                    <w:bottom w:val="none" w:sz="0" w:space="0" w:color="auto"/>
                    <w:right w:val="none" w:sz="0" w:space="0" w:color="auto"/>
                  </w:divBdr>
                  <w:divsChild>
                    <w:div w:id="1352486152">
                      <w:marLeft w:val="0"/>
                      <w:marRight w:val="0"/>
                      <w:marTop w:val="0"/>
                      <w:marBottom w:val="0"/>
                      <w:divBdr>
                        <w:top w:val="none" w:sz="0" w:space="0" w:color="auto"/>
                        <w:left w:val="none" w:sz="0" w:space="0" w:color="auto"/>
                        <w:bottom w:val="none" w:sz="0" w:space="0" w:color="auto"/>
                        <w:right w:val="none" w:sz="0" w:space="0" w:color="auto"/>
                      </w:divBdr>
                      <w:divsChild>
                        <w:div w:id="13524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48">
      <w:marLeft w:val="0"/>
      <w:marRight w:val="0"/>
      <w:marTop w:val="0"/>
      <w:marBottom w:val="0"/>
      <w:divBdr>
        <w:top w:val="none" w:sz="0" w:space="0" w:color="auto"/>
        <w:left w:val="none" w:sz="0" w:space="0" w:color="auto"/>
        <w:bottom w:val="none" w:sz="0" w:space="0" w:color="auto"/>
        <w:right w:val="none" w:sz="0" w:space="0" w:color="auto"/>
      </w:divBdr>
    </w:div>
    <w:div w:id="1352486149">
      <w:marLeft w:val="0"/>
      <w:marRight w:val="0"/>
      <w:marTop w:val="0"/>
      <w:marBottom w:val="0"/>
      <w:divBdr>
        <w:top w:val="none" w:sz="0" w:space="0" w:color="auto"/>
        <w:left w:val="none" w:sz="0" w:space="0" w:color="auto"/>
        <w:bottom w:val="none" w:sz="0" w:space="0" w:color="auto"/>
        <w:right w:val="none" w:sz="0" w:space="0" w:color="auto"/>
      </w:divBdr>
    </w:div>
    <w:div w:id="1352486150">
      <w:marLeft w:val="0"/>
      <w:marRight w:val="0"/>
      <w:marTop w:val="0"/>
      <w:marBottom w:val="0"/>
      <w:divBdr>
        <w:top w:val="none" w:sz="0" w:space="0" w:color="auto"/>
        <w:left w:val="none" w:sz="0" w:space="0" w:color="auto"/>
        <w:bottom w:val="none" w:sz="0" w:space="0" w:color="auto"/>
        <w:right w:val="none" w:sz="0" w:space="0" w:color="auto"/>
      </w:divBdr>
    </w:div>
    <w:div w:id="1352486153">
      <w:marLeft w:val="0"/>
      <w:marRight w:val="0"/>
      <w:marTop w:val="0"/>
      <w:marBottom w:val="0"/>
      <w:divBdr>
        <w:top w:val="none" w:sz="0" w:space="0" w:color="auto"/>
        <w:left w:val="none" w:sz="0" w:space="0" w:color="auto"/>
        <w:bottom w:val="none" w:sz="0" w:space="0" w:color="auto"/>
        <w:right w:val="none" w:sz="0" w:space="0" w:color="auto"/>
      </w:divBdr>
      <w:divsChild>
        <w:div w:id="1352486151">
          <w:marLeft w:val="0"/>
          <w:marRight w:val="0"/>
          <w:marTop w:val="0"/>
          <w:marBottom w:val="0"/>
          <w:divBdr>
            <w:top w:val="none" w:sz="0" w:space="0" w:color="auto"/>
            <w:left w:val="none" w:sz="0" w:space="0" w:color="auto"/>
            <w:bottom w:val="none" w:sz="0" w:space="0" w:color="auto"/>
            <w:right w:val="none" w:sz="0" w:space="0" w:color="auto"/>
          </w:divBdr>
          <w:divsChild>
            <w:div w:id="1352486156">
              <w:marLeft w:val="0"/>
              <w:marRight w:val="0"/>
              <w:marTop w:val="75"/>
              <w:marBottom w:val="0"/>
              <w:divBdr>
                <w:top w:val="none" w:sz="0" w:space="0" w:color="auto"/>
                <w:left w:val="none" w:sz="0" w:space="0" w:color="auto"/>
                <w:bottom w:val="none" w:sz="0" w:space="0" w:color="auto"/>
                <w:right w:val="none" w:sz="0" w:space="0" w:color="auto"/>
              </w:divBdr>
              <w:divsChild>
                <w:div w:id="1352486168">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0"/>
                      <w:marRight w:val="0"/>
                      <w:marTop w:val="0"/>
                      <w:marBottom w:val="0"/>
                      <w:divBdr>
                        <w:top w:val="none" w:sz="0" w:space="0" w:color="auto"/>
                        <w:left w:val="none" w:sz="0" w:space="0" w:color="auto"/>
                        <w:bottom w:val="none" w:sz="0" w:space="0" w:color="auto"/>
                        <w:right w:val="none" w:sz="0" w:space="0" w:color="auto"/>
                      </w:divBdr>
                      <w:divsChild>
                        <w:div w:id="13524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55">
      <w:marLeft w:val="0"/>
      <w:marRight w:val="0"/>
      <w:marTop w:val="0"/>
      <w:marBottom w:val="0"/>
      <w:divBdr>
        <w:top w:val="none" w:sz="0" w:space="0" w:color="auto"/>
        <w:left w:val="none" w:sz="0" w:space="0" w:color="auto"/>
        <w:bottom w:val="none" w:sz="0" w:space="0" w:color="auto"/>
        <w:right w:val="none" w:sz="0" w:space="0" w:color="auto"/>
      </w:divBdr>
    </w:div>
    <w:div w:id="1352486160">
      <w:marLeft w:val="0"/>
      <w:marRight w:val="0"/>
      <w:marTop w:val="0"/>
      <w:marBottom w:val="0"/>
      <w:divBdr>
        <w:top w:val="none" w:sz="0" w:space="0" w:color="auto"/>
        <w:left w:val="none" w:sz="0" w:space="0" w:color="auto"/>
        <w:bottom w:val="none" w:sz="0" w:space="0" w:color="auto"/>
        <w:right w:val="none" w:sz="0" w:space="0" w:color="auto"/>
      </w:divBdr>
      <w:divsChild>
        <w:div w:id="1352486176">
          <w:marLeft w:val="0"/>
          <w:marRight w:val="0"/>
          <w:marTop w:val="0"/>
          <w:marBottom w:val="0"/>
          <w:divBdr>
            <w:top w:val="none" w:sz="0" w:space="0" w:color="auto"/>
            <w:left w:val="none" w:sz="0" w:space="0" w:color="auto"/>
            <w:bottom w:val="none" w:sz="0" w:space="0" w:color="auto"/>
            <w:right w:val="none" w:sz="0" w:space="0" w:color="auto"/>
          </w:divBdr>
          <w:divsChild>
            <w:div w:id="13524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6162">
      <w:marLeft w:val="0"/>
      <w:marRight w:val="0"/>
      <w:marTop w:val="0"/>
      <w:marBottom w:val="0"/>
      <w:divBdr>
        <w:top w:val="none" w:sz="0" w:space="0" w:color="auto"/>
        <w:left w:val="none" w:sz="0" w:space="0" w:color="auto"/>
        <w:bottom w:val="none" w:sz="0" w:space="0" w:color="auto"/>
        <w:right w:val="none" w:sz="0" w:space="0" w:color="auto"/>
      </w:divBdr>
    </w:div>
    <w:div w:id="1352486164">
      <w:marLeft w:val="0"/>
      <w:marRight w:val="0"/>
      <w:marTop w:val="0"/>
      <w:marBottom w:val="0"/>
      <w:divBdr>
        <w:top w:val="none" w:sz="0" w:space="0" w:color="auto"/>
        <w:left w:val="none" w:sz="0" w:space="0" w:color="auto"/>
        <w:bottom w:val="none" w:sz="0" w:space="0" w:color="auto"/>
        <w:right w:val="none" w:sz="0" w:space="0" w:color="auto"/>
      </w:divBdr>
    </w:div>
    <w:div w:id="1352486165">
      <w:marLeft w:val="0"/>
      <w:marRight w:val="0"/>
      <w:marTop w:val="0"/>
      <w:marBottom w:val="0"/>
      <w:divBdr>
        <w:top w:val="none" w:sz="0" w:space="0" w:color="auto"/>
        <w:left w:val="none" w:sz="0" w:space="0" w:color="auto"/>
        <w:bottom w:val="none" w:sz="0" w:space="0" w:color="auto"/>
        <w:right w:val="none" w:sz="0" w:space="0" w:color="auto"/>
      </w:divBdr>
    </w:div>
    <w:div w:id="1352486166">
      <w:marLeft w:val="0"/>
      <w:marRight w:val="0"/>
      <w:marTop w:val="0"/>
      <w:marBottom w:val="0"/>
      <w:divBdr>
        <w:top w:val="none" w:sz="0" w:space="0" w:color="auto"/>
        <w:left w:val="none" w:sz="0" w:space="0" w:color="auto"/>
        <w:bottom w:val="none" w:sz="0" w:space="0" w:color="auto"/>
        <w:right w:val="none" w:sz="0" w:space="0" w:color="auto"/>
      </w:divBdr>
    </w:div>
    <w:div w:id="1352486173">
      <w:marLeft w:val="0"/>
      <w:marRight w:val="0"/>
      <w:marTop w:val="0"/>
      <w:marBottom w:val="0"/>
      <w:divBdr>
        <w:top w:val="none" w:sz="0" w:space="0" w:color="auto"/>
        <w:left w:val="none" w:sz="0" w:space="0" w:color="auto"/>
        <w:bottom w:val="none" w:sz="0" w:space="0" w:color="auto"/>
        <w:right w:val="none" w:sz="0" w:space="0" w:color="auto"/>
      </w:divBdr>
    </w:div>
    <w:div w:id="1352486175">
      <w:marLeft w:val="0"/>
      <w:marRight w:val="0"/>
      <w:marTop w:val="0"/>
      <w:marBottom w:val="0"/>
      <w:divBdr>
        <w:top w:val="none" w:sz="0" w:space="0" w:color="auto"/>
        <w:left w:val="none" w:sz="0" w:space="0" w:color="auto"/>
        <w:bottom w:val="none" w:sz="0" w:space="0" w:color="auto"/>
        <w:right w:val="none" w:sz="0" w:space="0" w:color="auto"/>
      </w:divBdr>
      <w:divsChild>
        <w:div w:id="1352486174">
          <w:marLeft w:val="0"/>
          <w:marRight w:val="0"/>
          <w:marTop w:val="0"/>
          <w:marBottom w:val="0"/>
          <w:divBdr>
            <w:top w:val="none" w:sz="0" w:space="0" w:color="auto"/>
            <w:left w:val="none" w:sz="0" w:space="0" w:color="auto"/>
            <w:bottom w:val="none" w:sz="0" w:space="0" w:color="auto"/>
            <w:right w:val="none" w:sz="0" w:space="0" w:color="auto"/>
          </w:divBdr>
          <w:divsChild>
            <w:div w:id="1352486167">
              <w:marLeft w:val="0"/>
              <w:marRight w:val="0"/>
              <w:marTop w:val="0"/>
              <w:marBottom w:val="0"/>
              <w:divBdr>
                <w:top w:val="none" w:sz="0" w:space="0" w:color="auto"/>
                <w:left w:val="none" w:sz="0" w:space="0" w:color="auto"/>
                <w:bottom w:val="none" w:sz="0" w:space="0" w:color="auto"/>
                <w:right w:val="none" w:sz="0" w:space="0" w:color="auto"/>
              </w:divBdr>
              <w:divsChild>
                <w:div w:id="1352486163">
                  <w:marLeft w:val="0"/>
                  <w:marRight w:val="0"/>
                  <w:marTop w:val="0"/>
                  <w:marBottom w:val="0"/>
                  <w:divBdr>
                    <w:top w:val="none" w:sz="0" w:space="0" w:color="auto"/>
                    <w:left w:val="none" w:sz="0" w:space="0" w:color="auto"/>
                    <w:bottom w:val="none" w:sz="0" w:space="0" w:color="auto"/>
                    <w:right w:val="none" w:sz="0" w:space="0" w:color="auto"/>
                  </w:divBdr>
                  <w:divsChild>
                    <w:div w:id="1352486171">
                      <w:marLeft w:val="0"/>
                      <w:marRight w:val="0"/>
                      <w:marTop w:val="0"/>
                      <w:marBottom w:val="0"/>
                      <w:divBdr>
                        <w:top w:val="none" w:sz="0" w:space="0" w:color="auto"/>
                        <w:left w:val="none" w:sz="0" w:space="0" w:color="auto"/>
                        <w:bottom w:val="none" w:sz="0" w:space="0" w:color="auto"/>
                        <w:right w:val="none" w:sz="0" w:space="0" w:color="auto"/>
                      </w:divBdr>
                      <w:divsChild>
                        <w:div w:id="13524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77">
      <w:marLeft w:val="0"/>
      <w:marRight w:val="0"/>
      <w:marTop w:val="0"/>
      <w:marBottom w:val="0"/>
      <w:divBdr>
        <w:top w:val="none" w:sz="0" w:space="0" w:color="auto"/>
        <w:left w:val="none" w:sz="0" w:space="0" w:color="auto"/>
        <w:bottom w:val="none" w:sz="0" w:space="0" w:color="auto"/>
        <w:right w:val="none" w:sz="0" w:space="0" w:color="auto"/>
      </w:divBdr>
    </w:div>
    <w:div w:id="1444375287">
      <w:bodyDiv w:val="1"/>
      <w:marLeft w:val="0"/>
      <w:marRight w:val="0"/>
      <w:marTop w:val="0"/>
      <w:marBottom w:val="0"/>
      <w:divBdr>
        <w:top w:val="none" w:sz="0" w:space="0" w:color="auto"/>
        <w:left w:val="none" w:sz="0" w:space="0" w:color="auto"/>
        <w:bottom w:val="none" w:sz="0" w:space="0" w:color="auto"/>
        <w:right w:val="none" w:sz="0" w:space="0" w:color="auto"/>
      </w:divBdr>
    </w:div>
    <w:div w:id="1589388488">
      <w:bodyDiv w:val="1"/>
      <w:marLeft w:val="0"/>
      <w:marRight w:val="0"/>
      <w:marTop w:val="0"/>
      <w:marBottom w:val="0"/>
      <w:divBdr>
        <w:top w:val="none" w:sz="0" w:space="0" w:color="auto"/>
        <w:left w:val="none" w:sz="0" w:space="0" w:color="auto"/>
        <w:bottom w:val="none" w:sz="0" w:space="0" w:color="auto"/>
        <w:right w:val="none" w:sz="0" w:space="0" w:color="auto"/>
      </w:divBdr>
    </w:div>
    <w:div w:id="1646351304">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33889275">
      <w:bodyDiv w:val="1"/>
      <w:marLeft w:val="0"/>
      <w:marRight w:val="0"/>
      <w:marTop w:val="0"/>
      <w:marBottom w:val="0"/>
      <w:divBdr>
        <w:top w:val="none" w:sz="0" w:space="0" w:color="auto"/>
        <w:left w:val="none" w:sz="0" w:space="0" w:color="auto"/>
        <w:bottom w:val="none" w:sz="0" w:space="0" w:color="auto"/>
        <w:right w:val="none" w:sz="0" w:space="0" w:color="auto"/>
      </w:divBdr>
    </w:div>
    <w:div w:id="20604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ina5e.com/news/news-1107724-1.html" TargetMode="External"/><Relationship Id="rId18" Type="http://schemas.openxmlformats.org/officeDocument/2006/relationships/hyperlink" Target="https://www.china5e.com/news/news-1108259-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ina5e.com/news/news-1107659-1.html" TargetMode="External"/><Relationship Id="rId17" Type="http://schemas.openxmlformats.org/officeDocument/2006/relationships/hyperlink" Target="https://www.china5e.com/news/news-1108184-1.html" TargetMode="External"/><Relationship Id="rId2" Type="http://schemas.openxmlformats.org/officeDocument/2006/relationships/numbering" Target="numbering.xml"/><Relationship Id="rId16" Type="http://schemas.openxmlformats.org/officeDocument/2006/relationships/hyperlink" Target="https://www.china5e.com/news/news-1107748-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na5e.com/news/news-1108003-1.html" TargetMode="External"/><Relationship Id="rId5" Type="http://schemas.openxmlformats.org/officeDocument/2006/relationships/settings" Target="settings.xml"/><Relationship Id="rId15" Type="http://schemas.openxmlformats.org/officeDocument/2006/relationships/hyperlink" Target="https://www.china5e.com/news/news-1088715-1.html" TargetMode="External"/><Relationship Id="rId10" Type="http://schemas.openxmlformats.org/officeDocument/2006/relationships/hyperlink" Target="https://www.china5e.com/news/news-1092600-1.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hina5e.com/news/news-1107620-1.html" TargetMode="External"/><Relationship Id="rId14" Type="http://schemas.openxmlformats.org/officeDocument/2006/relationships/hyperlink" Target="https://www.china5e.com/news/news-110772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08AE-D8A1-4CD7-B40F-21CA20D5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24</Pages>
  <Words>3204</Words>
  <Characters>18267</Characters>
  <Application>Microsoft Office Word</Application>
  <DocSecurity>0</DocSecurity>
  <Lines>152</Lines>
  <Paragraphs>42</Paragraphs>
  <ScaleCrop>false</ScaleCrop>
  <Company>WHlib</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一、前言</dc:title>
  <dc:creator>chnw</dc:creator>
  <cp:lastModifiedBy>unknown</cp:lastModifiedBy>
  <cp:revision>6</cp:revision>
  <cp:lastPrinted>2020-01-21T07:21:00Z</cp:lastPrinted>
  <dcterms:created xsi:type="dcterms:W3CDTF">2021-01-22T01:26:00Z</dcterms:created>
  <dcterms:modified xsi:type="dcterms:W3CDTF">2021-01-22T09:01:00Z</dcterms:modified>
</cp:coreProperties>
</file>